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888C" w14:textId="77777777" w:rsidR="00964A23" w:rsidRDefault="00DF7F0F" w:rsidP="00964A23">
      <w:pPr>
        <w:spacing w:after="0" w:line="240" w:lineRule="auto"/>
        <w:jc w:val="both"/>
        <w:rPr>
          <w:rFonts w:ascii="Book Antiqua" w:hAnsi="Book Antiqua"/>
          <w:b/>
          <w:sz w:val="24"/>
        </w:rPr>
      </w:pPr>
      <w:r w:rsidRPr="00DF7F0F">
        <w:rPr>
          <w:rFonts w:ascii="Book Antiqua" w:hAnsi="Book Antiqua"/>
          <w:b/>
          <w:sz w:val="24"/>
        </w:rPr>
        <w:t>International Journal of Scientific Multidisciplinary Research (IJSMR)</w:t>
      </w:r>
    </w:p>
    <w:p w14:paraId="13DE1331" w14:textId="77777777" w:rsidR="00DF7F0F" w:rsidRPr="00964A23" w:rsidRDefault="00DF7F0F" w:rsidP="00964A23">
      <w:pPr>
        <w:spacing w:after="0" w:line="240" w:lineRule="auto"/>
        <w:jc w:val="both"/>
        <w:rPr>
          <w:rFonts w:ascii="Book Antiqua" w:hAnsi="Book Antiqua"/>
          <w:b/>
          <w:sz w:val="24"/>
        </w:rPr>
      </w:pPr>
    </w:p>
    <w:p w14:paraId="4992F858" w14:textId="77777777" w:rsidR="00964A23" w:rsidRDefault="00964A23" w:rsidP="004612F2">
      <w:pPr>
        <w:spacing w:after="0" w:line="240" w:lineRule="auto"/>
        <w:jc w:val="right"/>
        <w:rPr>
          <w:rFonts w:ascii="Book Antiqua" w:hAnsi="Book Antiqua"/>
          <w:color w:val="000000" w:themeColor="text1"/>
        </w:rPr>
      </w:pPr>
      <w:r w:rsidRPr="004612F2">
        <w:rPr>
          <w:rFonts w:ascii="Book Antiqua" w:hAnsi="Book Antiqua"/>
        </w:rPr>
        <w:t xml:space="preserve">E-ISSN </w:t>
      </w:r>
      <w:r w:rsidR="00DF7F0F" w:rsidRPr="00DF7F0F">
        <w:rPr>
          <w:rFonts w:ascii="Book Antiqua" w:hAnsi="Book Antiqua"/>
        </w:rPr>
        <w:t xml:space="preserve">2986-5042 </w:t>
      </w:r>
      <w:r w:rsidRPr="004612F2">
        <w:rPr>
          <w:rFonts w:ascii="Book Antiqua" w:hAnsi="Book Antiqua"/>
        </w:rPr>
        <w:t>(Online)</w:t>
      </w:r>
    </w:p>
    <w:p w14:paraId="264E34FE" w14:textId="77777777" w:rsidR="004612F2" w:rsidRDefault="004612F2" w:rsidP="00DF7F0F">
      <w:pPr>
        <w:spacing w:after="0" w:line="240" w:lineRule="auto"/>
        <w:jc w:val="right"/>
        <w:rPr>
          <w:rFonts w:ascii="Book Antiqua" w:hAnsi="Book Antiqua"/>
          <w:color w:val="000000" w:themeColor="text1"/>
          <w:sz w:val="28"/>
        </w:rPr>
        <w:sectPr w:rsidR="004612F2" w:rsidSect="00BF15A0">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00DF7F0F" w:rsidRPr="00DF7F0F">
        <w:rPr>
          <w:rFonts w:ascii="Book Antiqua" w:hAnsi="Book Antiqua" w:cs="Tahoma"/>
          <w:shd w:val="clear" w:color="auto" w:fill="FFFFFF"/>
        </w:rPr>
        <w:t>10.55927</w:t>
      </w:r>
    </w:p>
    <w:p w14:paraId="2153B2C4" w14:textId="77777777" w:rsidR="004612F2" w:rsidRPr="004612F2" w:rsidRDefault="004612F2" w:rsidP="004612F2">
      <w:pPr>
        <w:spacing w:line="240" w:lineRule="auto"/>
        <w:rPr>
          <w:rFonts w:ascii="Book Antiqua" w:hAnsi="Book Antiqua"/>
          <w:b/>
          <w:color w:val="000000" w:themeColor="text1"/>
          <w:sz w:val="28"/>
        </w:rPr>
      </w:pPr>
      <w:r w:rsidRPr="004612F2">
        <w:rPr>
          <w:rFonts w:ascii="Book Antiqua" w:hAnsi="Book Antiqua"/>
          <w:b/>
          <w:color w:val="000000" w:themeColor="text1"/>
          <w:sz w:val="28"/>
        </w:rPr>
        <w:t>Editorial Team</w:t>
      </w:r>
    </w:p>
    <w:p w14:paraId="22FDCF6A" w14:textId="77777777" w:rsidR="00BF15A0" w:rsidRPr="002E1357" w:rsidRDefault="00BF15A0" w:rsidP="004612F2">
      <w:pPr>
        <w:pBdr>
          <w:bottom w:val="single" w:sz="4" w:space="7" w:color="auto"/>
        </w:pBdr>
        <w:spacing w:line="240" w:lineRule="auto"/>
        <w:rPr>
          <w:rFonts w:ascii="Book Antiqua" w:hAnsi="Book Antiqua"/>
          <w:color w:val="000000" w:themeColor="text1"/>
          <w:sz w:val="16"/>
          <w:szCs w:val="16"/>
        </w:rPr>
      </w:pPr>
    </w:p>
    <w:p w14:paraId="7E0AD08C" w14:textId="77777777" w:rsidR="004612F2" w:rsidRPr="002E1357" w:rsidRDefault="004612F2" w:rsidP="004612F2">
      <w:pPr>
        <w:spacing w:after="0" w:line="240" w:lineRule="auto"/>
        <w:rPr>
          <w:rFonts w:ascii="Book Antiqua" w:hAnsi="Book Antiqua"/>
          <w:color w:val="000000" w:themeColor="text1"/>
        </w:rPr>
        <w:sectPr w:rsidR="004612F2" w:rsidRPr="002E1357" w:rsidSect="004612F2">
          <w:type w:val="continuous"/>
          <w:pgSz w:w="11906" w:h="16838"/>
          <w:pgMar w:top="1440" w:right="1440" w:bottom="1440" w:left="1440" w:header="708" w:footer="708" w:gutter="0"/>
          <w:cols w:space="708"/>
          <w:docGrid w:linePitch="360"/>
        </w:sectPr>
      </w:pPr>
    </w:p>
    <w:p w14:paraId="7FEF9027" w14:textId="77777777" w:rsidR="00BF15A0"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Advisory: </w:t>
      </w:r>
    </w:p>
    <w:p w14:paraId="247A2DC4" w14:textId="77777777" w:rsidR="002E1357" w:rsidRDefault="002E1357" w:rsidP="002E1357">
      <w:pPr>
        <w:spacing w:after="0" w:line="240" w:lineRule="auto"/>
        <w:rPr>
          <w:rFonts w:ascii="Book Antiqua" w:hAnsi="Book Antiqua"/>
          <w:color w:val="000000" w:themeColor="text1"/>
          <w:sz w:val="32"/>
        </w:rPr>
      </w:pPr>
      <w:r w:rsidRPr="002E1357">
        <w:rPr>
          <w:rFonts w:ascii="Book Antiqua" w:hAnsi="Book Antiqua"/>
          <w:sz w:val="24"/>
        </w:rPr>
        <w:t>Genesis Sembiring Depari Director of Formosa Publisher, Indonesia</w:t>
      </w:r>
    </w:p>
    <w:p w14:paraId="7E3A8CF2" w14:textId="77777777" w:rsidR="002E1357" w:rsidRDefault="002E1357" w:rsidP="002E1357">
      <w:pPr>
        <w:spacing w:after="0" w:line="240" w:lineRule="auto"/>
        <w:rPr>
          <w:rFonts w:ascii="Book Antiqua" w:hAnsi="Book Antiqua"/>
          <w:color w:val="000000" w:themeColor="text1"/>
          <w:sz w:val="24"/>
        </w:rPr>
      </w:pPr>
    </w:p>
    <w:p w14:paraId="273E0A77" w14:textId="77777777" w:rsidR="002E1357"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Editorial  in Chief: </w:t>
      </w:r>
    </w:p>
    <w:p w14:paraId="12243619" w14:textId="77777777" w:rsidR="002E1357" w:rsidRDefault="00964A23" w:rsidP="002E1357">
      <w:pPr>
        <w:spacing w:after="0" w:line="240" w:lineRule="auto"/>
        <w:rPr>
          <w:rFonts w:ascii="Book Antiqua" w:hAnsi="Book Antiqua"/>
          <w:color w:val="000000" w:themeColor="text1"/>
          <w:sz w:val="24"/>
        </w:rPr>
      </w:pPr>
      <w:r w:rsidRPr="00964A23">
        <w:rPr>
          <w:rFonts w:ascii="Book Antiqua" w:hAnsi="Book Antiqua"/>
          <w:color w:val="000000" w:themeColor="text1"/>
          <w:sz w:val="24"/>
        </w:rPr>
        <w:t>Professor Jen Peng Huang</w:t>
      </w:r>
      <w:r>
        <w:rPr>
          <w:rFonts w:ascii="Book Antiqua" w:hAnsi="Book Antiqua"/>
          <w:color w:val="000000" w:themeColor="text1"/>
          <w:sz w:val="24"/>
        </w:rPr>
        <w:t xml:space="preserve"> of </w:t>
      </w:r>
      <w:r w:rsidRPr="00964A23">
        <w:rPr>
          <w:rFonts w:ascii="Book Antiqua" w:hAnsi="Book Antiqua"/>
          <w:color w:val="000000" w:themeColor="text1"/>
          <w:sz w:val="24"/>
        </w:rPr>
        <w:t>Southern Taiwan University of Science and Technology</w:t>
      </w:r>
      <w:r>
        <w:rPr>
          <w:rFonts w:ascii="Book Antiqua" w:hAnsi="Book Antiqua"/>
          <w:color w:val="000000" w:themeColor="text1"/>
          <w:sz w:val="24"/>
        </w:rPr>
        <w:t>, Taiwan</w:t>
      </w:r>
    </w:p>
    <w:p w14:paraId="123C1FC5" w14:textId="77777777" w:rsidR="00964A23" w:rsidRDefault="00964A23" w:rsidP="002E1357">
      <w:pPr>
        <w:spacing w:after="0" w:line="240" w:lineRule="auto"/>
        <w:rPr>
          <w:rFonts w:ascii="Book Antiqua" w:hAnsi="Book Antiqua"/>
          <w:color w:val="000000" w:themeColor="text1"/>
          <w:sz w:val="24"/>
        </w:rPr>
      </w:pPr>
    </w:p>
    <w:p w14:paraId="279B955F" w14:textId="77777777" w:rsid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Managing Editorial: </w:t>
      </w:r>
    </w:p>
    <w:p w14:paraId="16BE17F5" w14:textId="77777777" w:rsidR="002E1357" w:rsidRDefault="002E1357" w:rsidP="002E1357">
      <w:pPr>
        <w:spacing w:after="0" w:line="240" w:lineRule="auto"/>
        <w:rPr>
          <w:rFonts w:ascii="Book Antiqua" w:hAnsi="Book Antiqua"/>
          <w:color w:val="000000" w:themeColor="text1"/>
          <w:sz w:val="24"/>
        </w:rPr>
      </w:pPr>
      <w:r w:rsidRPr="002E1357">
        <w:rPr>
          <w:rFonts w:ascii="Book Antiqua" w:hAnsi="Book Antiqua"/>
          <w:color w:val="000000" w:themeColor="text1"/>
          <w:sz w:val="24"/>
        </w:rPr>
        <w:t>Nia D Simanjuntak of Formosa Publisher, Indonesia</w:t>
      </w:r>
    </w:p>
    <w:p w14:paraId="15A9DF8F" w14:textId="77777777" w:rsidR="002E1357" w:rsidRDefault="002E1357" w:rsidP="002E1357">
      <w:pPr>
        <w:spacing w:after="0" w:line="240" w:lineRule="auto"/>
        <w:rPr>
          <w:rFonts w:ascii="Book Antiqua" w:hAnsi="Book Antiqua"/>
          <w:color w:val="000000" w:themeColor="text1"/>
          <w:sz w:val="24"/>
        </w:rPr>
      </w:pPr>
    </w:p>
    <w:p w14:paraId="30F2245A" w14:textId="77777777" w:rsidR="003D67A9"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 Board: </w:t>
      </w:r>
    </w:p>
    <w:p w14:paraId="54695B66" w14:textId="77777777" w:rsidR="002E1357" w:rsidRPr="002E1357" w:rsidRDefault="002E1357" w:rsidP="00137998">
      <w:pPr>
        <w:spacing w:after="0" w:line="240" w:lineRule="auto"/>
        <w:jc w:val="both"/>
        <w:rPr>
          <w:rFonts w:ascii="Book Antiqua" w:hAnsi="Book Antiqua"/>
          <w:sz w:val="24"/>
        </w:rPr>
      </w:pPr>
      <w:r w:rsidRPr="002E1357">
        <w:rPr>
          <w:rFonts w:ascii="Book Antiqua" w:hAnsi="Book Antiqua"/>
          <w:sz w:val="24"/>
        </w:rPr>
        <w:t>Dr. Aaron Raymond See of Southern Taiwan University of Science and Technology, Taiwan</w:t>
      </w:r>
    </w:p>
    <w:p w14:paraId="68E43590" w14:textId="77777777" w:rsidR="002E1357" w:rsidRDefault="002E1357" w:rsidP="00137998">
      <w:pPr>
        <w:spacing w:after="0" w:line="240" w:lineRule="auto"/>
        <w:jc w:val="both"/>
        <w:rPr>
          <w:rFonts w:ascii="Book Antiqua" w:hAnsi="Book Antiqua"/>
          <w:sz w:val="24"/>
        </w:rPr>
      </w:pPr>
      <w:r w:rsidRPr="002E1357">
        <w:rPr>
          <w:rFonts w:ascii="Book Antiqua" w:hAnsi="Book Antiqua"/>
          <w:sz w:val="24"/>
        </w:rPr>
        <w:t>Wisuwat Wannamakok Ph.D of Graduate school, Dusit Thani College, Bangkok, Thailand</w:t>
      </w:r>
    </w:p>
    <w:p w14:paraId="15E7C987" w14:textId="77777777" w:rsidR="00DF7F0F" w:rsidRDefault="00DF7F0F" w:rsidP="00DF7F0F">
      <w:pPr>
        <w:spacing w:after="0" w:line="240" w:lineRule="auto"/>
        <w:jc w:val="both"/>
        <w:rPr>
          <w:rFonts w:ascii="Book Antiqua" w:hAnsi="Book Antiqua"/>
          <w:sz w:val="24"/>
        </w:rPr>
      </w:pPr>
      <w:r w:rsidRPr="00DF7F0F">
        <w:rPr>
          <w:rFonts w:ascii="Book Antiqua" w:hAnsi="Book Antiqua"/>
          <w:sz w:val="24"/>
        </w:rPr>
        <w:t>I G</w:t>
      </w:r>
      <w:r>
        <w:rPr>
          <w:rFonts w:ascii="Book Antiqua" w:hAnsi="Book Antiqua"/>
          <w:sz w:val="24"/>
        </w:rPr>
        <w:t xml:space="preserve">usti Agung Musa Budidarma, Ph.D of </w:t>
      </w:r>
      <w:r w:rsidRPr="00DF7F0F">
        <w:rPr>
          <w:rFonts w:ascii="Book Antiqua" w:hAnsi="Book Antiqua"/>
          <w:sz w:val="24"/>
        </w:rPr>
        <w:t>Universitas Klabat, Indonesia</w:t>
      </w:r>
    </w:p>
    <w:p w14:paraId="782B0F50" w14:textId="77777777" w:rsidR="00937B4A"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Lusius Sinurat, SS, M.Hum</w:t>
      </w:r>
      <w:r>
        <w:rPr>
          <w:rFonts w:ascii="Book Antiqua" w:hAnsi="Book Antiqua"/>
          <w:color w:val="000000" w:themeColor="text1"/>
          <w:sz w:val="24"/>
        </w:rPr>
        <w:t xml:space="preserve"> of  </w:t>
      </w:r>
      <w:r w:rsidRPr="00937B4A">
        <w:rPr>
          <w:rFonts w:ascii="Book Antiqua" w:hAnsi="Book Antiqua"/>
          <w:color w:val="000000" w:themeColor="text1"/>
          <w:sz w:val="24"/>
        </w:rPr>
        <w:t>Pena Sinergi, Indonesia</w:t>
      </w:r>
    </w:p>
    <w:p w14:paraId="26F77703" w14:textId="77777777" w:rsidR="00937B4A" w:rsidRDefault="00937B4A" w:rsidP="00137998">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Lê Th</w:t>
      </w:r>
      <w:r w:rsidRPr="00937B4A">
        <w:rPr>
          <w:rFonts w:ascii="Cambria" w:hAnsi="Cambria" w:cs="Cambria"/>
          <w:color w:val="000000" w:themeColor="text1"/>
          <w:sz w:val="24"/>
        </w:rPr>
        <w:t>ị</w:t>
      </w:r>
      <w:r w:rsidRPr="00937B4A">
        <w:rPr>
          <w:rFonts w:ascii="Book Antiqua" w:hAnsi="Book Antiqua"/>
          <w:color w:val="000000" w:themeColor="text1"/>
          <w:sz w:val="24"/>
        </w:rPr>
        <w:t xml:space="preserve"> Bích Ng</w:t>
      </w:r>
      <w:r w:rsidRPr="00937B4A">
        <w:rPr>
          <w:rFonts w:ascii="Cambria" w:hAnsi="Cambria" w:cs="Cambria"/>
          <w:color w:val="000000" w:themeColor="text1"/>
          <w:sz w:val="24"/>
        </w:rPr>
        <w:t>ọ</w:t>
      </w:r>
      <w:r w:rsidRPr="00937B4A">
        <w:rPr>
          <w:rFonts w:ascii="Book Antiqua" w:hAnsi="Book Antiqua"/>
          <w:color w:val="000000" w:themeColor="text1"/>
          <w:sz w:val="24"/>
        </w:rPr>
        <w:t xml:space="preserve">c, Ph.D of National Economics University Hanoi, Vietnam </w:t>
      </w:r>
    </w:p>
    <w:p w14:paraId="7E9D66CF" w14:textId="77777777"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Ari</w:t>
      </w:r>
      <w:r>
        <w:rPr>
          <w:rFonts w:ascii="Book Antiqua" w:hAnsi="Book Antiqua"/>
          <w:color w:val="000000" w:themeColor="text1"/>
          <w:sz w:val="24"/>
        </w:rPr>
        <w:t xml:space="preserve"> Kristanta Tarigan S.Sn., M.Sn of </w:t>
      </w:r>
      <w:r w:rsidRPr="00DF7F0F">
        <w:rPr>
          <w:rFonts w:ascii="Book Antiqua" w:hAnsi="Book Antiqua"/>
          <w:color w:val="000000" w:themeColor="text1"/>
          <w:sz w:val="24"/>
        </w:rPr>
        <w:t>Formosa Publisher</w:t>
      </w:r>
    </w:p>
    <w:p w14:paraId="777E004B"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Irwan Ginting S.Th.,M.Pd.K, </w:t>
      </w:r>
      <w:r w:rsidRPr="00DF7F0F">
        <w:rPr>
          <w:rFonts w:ascii="Book Antiqua" w:hAnsi="Book Antiqua"/>
          <w:color w:val="000000" w:themeColor="text1"/>
          <w:sz w:val="24"/>
        </w:rPr>
        <w:t>Formosa Publisher</w:t>
      </w:r>
    </w:p>
    <w:p w14:paraId="37DE2912"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Uma Shankar Yadav of </w:t>
      </w:r>
      <w:r w:rsidRPr="00DF7F0F">
        <w:rPr>
          <w:rFonts w:ascii="Book Antiqua" w:hAnsi="Book Antiqua"/>
          <w:color w:val="000000" w:themeColor="text1"/>
          <w:sz w:val="24"/>
        </w:rPr>
        <w:t>Motilal Nehru National Institute of Technology Allahabad Pryagraj, India</w:t>
      </w:r>
    </w:p>
    <w:p w14:paraId="60DA59B3"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Kamran Abdullayev of </w:t>
      </w:r>
      <w:r w:rsidRPr="00DF7F0F">
        <w:rPr>
          <w:rFonts w:ascii="Book Antiqua" w:hAnsi="Book Antiqua"/>
          <w:color w:val="000000" w:themeColor="text1"/>
          <w:sz w:val="24"/>
        </w:rPr>
        <w:t>Institute of Economics of Azerbaijan National Academy of  Sciences, Azerbaijan</w:t>
      </w:r>
    </w:p>
    <w:p w14:paraId="33B010C7"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Lanita Winata of </w:t>
      </w:r>
      <w:r w:rsidRPr="00DF7F0F">
        <w:rPr>
          <w:rFonts w:ascii="Book Antiqua" w:hAnsi="Book Antiqua"/>
          <w:color w:val="000000" w:themeColor="text1"/>
          <w:sz w:val="24"/>
        </w:rPr>
        <w:t>Griffith University, Australia</w:t>
      </w:r>
    </w:p>
    <w:p w14:paraId="04807997" w14:textId="77777777" w:rsidR="003D67A9" w:rsidRDefault="003D67A9">
      <w:pPr>
        <w:rPr>
          <w:rFonts w:ascii="Book Antiqua" w:hAnsi="Book Antiqua"/>
          <w:b/>
          <w:color w:val="000000" w:themeColor="text1"/>
          <w:sz w:val="24"/>
        </w:rPr>
      </w:pPr>
    </w:p>
    <w:p w14:paraId="4FC53A6B" w14:textId="77777777" w:rsidR="003D67A9" w:rsidRDefault="003D67A9" w:rsidP="00137998">
      <w:pPr>
        <w:spacing w:after="0" w:line="240" w:lineRule="auto"/>
        <w:jc w:val="both"/>
        <w:rPr>
          <w:rFonts w:ascii="Book Antiqua" w:hAnsi="Book Antiqua"/>
          <w:b/>
          <w:color w:val="000000" w:themeColor="text1"/>
          <w:sz w:val="24"/>
        </w:rPr>
        <w:sectPr w:rsidR="003D67A9" w:rsidSect="00DF7F0F">
          <w:type w:val="continuous"/>
          <w:pgSz w:w="11906" w:h="16838"/>
          <w:pgMar w:top="1440" w:right="1440" w:bottom="1440" w:left="1440" w:header="708" w:footer="708" w:gutter="0"/>
          <w:cols w:space="708"/>
          <w:docGrid w:linePitch="360"/>
        </w:sectPr>
      </w:pPr>
    </w:p>
    <w:p w14:paraId="5C5F0D49" w14:textId="77777777" w:rsidR="00DF7F0F" w:rsidRPr="00DF7F0F" w:rsidRDefault="00937B4A" w:rsidP="00DF7F0F">
      <w:pPr>
        <w:spacing w:after="0" w:line="240" w:lineRule="auto"/>
        <w:jc w:val="both"/>
        <w:rPr>
          <w:rFonts w:ascii="Book Antiqua" w:hAnsi="Book Antiqua"/>
          <w:b/>
          <w:color w:val="000000" w:themeColor="text1"/>
          <w:sz w:val="24"/>
        </w:rPr>
      </w:pPr>
      <w:r w:rsidRPr="00937B4A">
        <w:rPr>
          <w:rFonts w:ascii="Book Antiqua" w:hAnsi="Book Antiqua"/>
          <w:b/>
          <w:color w:val="000000" w:themeColor="text1"/>
          <w:sz w:val="24"/>
        </w:rPr>
        <w:t>Reviewer Team:</w:t>
      </w:r>
    </w:p>
    <w:p w14:paraId="458D915F" w14:textId="77777777" w:rsidR="00812617"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Timi O</w:t>
      </w:r>
      <w:r>
        <w:rPr>
          <w:rFonts w:ascii="Book Antiqua" w:hAnsi="Book Antiqua"/>
          <w:color w:val="000000" w:themeColor="text1"/>
          <w:sz w:val="24"/>
        </w:rPr>
        <w:t xml:space="preserve">lubiyi, M.IoD., M.Phil., Ph.D, </w:t>
      </w:r>
      <w:r w:rsidRPr="00DF7F0F">
        <w:rPr>
          <w:rFonts w:ascii="Book Antiqua" w:hAnsi="Book Antiqua"/>
          <w:color w:val="000000" w:themeColor="text1"/>
          <w:sz w:val="24"/>
        </w:rPr>
        <w:t>Babco</w:t>
      </w:r>
      <w:r>
        <w:rPr>
          <w:rFonts w:ascii="Book Antiqua" w:hAnsi="Book Antiqua"/>
          <w:color w:val="000000" w:themeColor="text1"/>
          <w:sz w:val="24"/>
        </w:rPr>
        <w:t>ck University</w:t>
      </w:r>
    </w:p>
    <w:p w14:paraId="630EB9E8"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Robetmi Jumpa Kita Pinem, </w:t>
      </w:r>
      <w:r w:rsidRPr="00DF7F0F">
        <w:rPr>
          <w:rFonts w:ascii="Book Antiqua" w:hAnsi="Book Antiqua"/>
          <w:color w:val="000000" w:themeColor="text1"/>
          <w:sz w:val="24"/>
        </w:rPr>
        <w:t>Un</w:t>
      </w:r>
      <w:r>
        <w:rPr>
          <w:rFonts w:ascii="Book Antiqua" w:hAnsi="Book Antiqua"/>
          <w:color w:val="000000" w:themeColor="text1"/>
          <w:sz w:val="24"/>
        </w:rPr>
        <w:t>iversitas Diponegoro, Indonesia</w:t>
      </w:r>
    </w:p>
    <w:p w14:paraId="46FEF5AA" w14:textId="77777777"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Ade</w:t>
      </w:r>
      <w:r>
        <w:rPr>
          <w:rFonts w:ascii="Book Antiqua" w:hAnsi="Book Antiqua"/>
          <w:color w:val="000000" w:themeColor="text1"/>
          <w:sz w:val="24"/>
        </w:rPr>
        <w:t xml:space="preserve"> Putra Ode Amane, S.Sos., M.Si, Universitas Muhammadiyah Luwuk</w:t>
      </w:r>
    </w:p>
    <w:p w14:paraId="3E234251"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Genesis Sembiring Depari, Ph.D, </w:t>
      </w:r>
      <w:r w:rsidRPr="00DF7F0F">
        <w:rPr>
          <w:rFonts w:ascii="Book Antiqua" w:hAnsi="Book Antiqua"/>
          <w:color w:val="000000" w:themeColor="text1"/>
          <w:sz w:val="24"/>
        </w:rPr>
        <w:t>Universitas Pelita H</w:t>
      </w:r>
      <w:r>
        <w:rPr>
          <w:rFonts w:ascii="Book Antiqua" w:hAnsi="Book Antiqua"/>
          <w:color w:val="000000" w:themeColor="text1"/>
          <w:sz w:val="24"/>
        </w:rPr>
        <w:t>arapan, Kampus Medan, Indonesia</w:t>
      </w:r>
    </w:p>
    <w:p w14:paraId="69B3E2CF"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Kattareeya Prompreing, Ph.D, </w:t>
      </w:r>
      <w:r w:rsidRPr="00DF7F0F">
        <w:rPr>
          <w:rFonts w:ascii="Book Antiqua" w:hAnsi="Book Antiqua"/>
          <w:color w:val="000000" w:themeColor="text1"/>
          <w:sz w:val="24"/>
        </w:rPr>
        <w:t>Rajamangala Universit</w:t>
      </w:r>
      <w:r>
        <w:rPr>
          <w:rFonts w:ascii="Book Antiqua" w:hAnsi="Book Antiqua"/>
          <w:color w:val="000000" w:themeColor="text1"/>
          <w:sz w:val="24"/>
        </w:rPr>
        <w:t>y of Technology Lanna, Thailand</w:t>
      </w:r>
    </w:p>
    <w:p w14:paraId="351100AF"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Dr.Sri Vandayuli Riorini, Universitas Trisakti, Indonesia</w:t>
      </w:r>
    </w:p>
    <w:p w14:paraId="6853F91C" w14:textId="77777777" w:rsidR="00DF7F0F" w:rsidRDefault="00DF7F0F" w:rsidP="00DF7F0F">
      <w:pPr>
        <w:spacing w:after="0" w:line="240" w:lineRule="auto"/>
        <w:jc w:val="both"/>
        <w:rPr>
          <w:rFonts w:ascii="Book Antiqua" w:hAnsi="Book Antiqua"/>
          <w:color w:val="000000" w:themeColor="text1"/>
          <w:sz w:val="24"/>
        </w:rPr>
      </w:pPr>
      <w:r w:rsidRPr="00DF7F0F">
        <w:rPr>
          <w:rFonts w:ascii="Book Antiqua" w:hAnsi="Book Antiqua"/>
          <w:color w:val="000000" w:themeColor="text1"/>
          <w:sz w:val="24"/>
        </w:rPr>
        <w:t>D</w:t>
      </w:r>
      <w:r>
        <w:rPr>
          <w:rFonts w:ascii="Book Antiqua" w:hAnsi="Book Antiqua"/>
          <w:color w:val="000000" w:themeColor="text1"/>
          <w:sz w:val="24"/>
        </w:rPr>
        <w:t xml:space="preserve">ENY HADI SISWANTO, S.Pd., M.Pd, </w:t>
      </w:r>
      <w:r w:rsidRPr="00DF7F0F">
        <w:rPr>
          <w:rFonts w:ascii="Book Antiqua" w:hAnsi="Book Antiqua"/>
          <w:color w:val="000000" w:themeColor="text1"/>
          <w:sz w:val="24"/>
        </w:rPr>
        <w:t>Magister  Pendidikan Matem</w:t>
      </w:r>
      <w:r>
        <w:rPr>
          <w:rFonts w:ascii="Book Antiqua" w:hAnsi="Book Antiqua"/>
          <w:color w:val="000000" w:themeColor="text1"/>
          <w:sz w:val="24"/>
        </w:rPr>
        <w:t>atika, Universitas Ahmad Dahlan</w:t>
      </w:r>
    </w:p>
    <w:p w14:paraId="7888A892" w14:textId="77777777" w:rsidR="003D67A9" w:rsidRDefault="003D67A9" w:rsidP="00B55A6A">
      <w:pPr>
        <w:spacing w:after="0" w:line="240" w:lineRule="auto"/>
        <w:jc w:val="both"/>
        <w:rPr>
          <w:rFonts w:ascii="Book Antiqua" w:hAnsi="Book Antiqua"/>
          <w:color w:val="000000" w:themeColor="text1"/>
          <w:sz w:val="24"/>
        </w:rPr>
      </w:pPr>
    </w:p>
    <w:p w14:paraId="2DB7DD7B" w14:textId="77777777" w:rsidR="003D67A9" w:rsidRDefault="003D67A9" w:rsidP="00B55A6A">
      <w:pPr>
        <w:spacing w:after="0" w:line="240" w:lineRule="auto"/>
        <w:jc w:val="both"/>
        <w:rPr>
          <w:rFonts w:ascii="Book Antiqua" w:hAnsi="Book Antiqua"/>
          <w:color w:val="000000" w:themeColor="text1"/>
          <w:sz w:val="24"/>
        </w:rPr>
        <w:sectPr w:rsidR="003D67A9" w:rsidSect="003D67A9">
          <w:type w:val="continuous"/>
          <w:pgSz w:w="11906" w:h="16838"/>
          <w:pgMar w:top="1440" w:right="1440" w:bottom="1440" w:left="1440" w:header="708" w:footer="708" w:gutter="0"/>
          <w:cols w:space="708"/>
          <w:docGrid w:linePitch="360"/>
        </w:sectPr>
      </w:pPr>
    </w:p>
    <w:p w14:paraId="01B875A7" w14:textId="77777777" w:rsidR="00795880" w:rsidRDefault="00795880" w:rsidP="00B55A6A">
      <w:pPr>
        <w:spacing w:after="0" w:line="240" w:lineRule="auto"/>
        <w:jc w:val="both"/>
        <w:rPr>
          <w:rFonts w:ascii="Book Antiqua" w:hAnsi="Book Antiqua"/>
          <w:color w:val="000000" w:themeColor="text1"/>
          <w:sz w:val="24"/>
        </w:rPr>
      </w:pPr>
    </w:p>
    <w:p w14:paraId="1C864377" w14:textId="77777777" w:rsidR="00795880" w:rsidRDefault="00795880" w:rsidP="00B55A6A">
      <w:pPr>
        <w:spacing w:after="0" w:line="240" w:lineRule="auto"/>
        <w:jc w:val="both"/>
        <w:rPr>
          <w:rFonts w:ascii="Book Antiqua" w:hAnsi="Book Antiqua"/>
          <w:color w:val="000000" w:themeColor="text1"/>
          <w:sz w:val="24"/>
        </w:rPr>
      </w:pPr>
    </w:p>
    <w:p w14:paraId="65D6DDC2" w14:textId="77777777" w:rsidR="00FD7357" w:rsidRDefault="00FD7357" w:rsidP="00FD7357">
      <w:pPr>
        <w:spacing w:after="0" w:line="240" w:lineRule="auto"/>
        <w:jc w:val="both"/>
        <w:rPr>
          <w:rFonts w:ascii="Book Antiqua" w:hAnsi="Book Antiqua"/>
          <w:color w:val="000000" w:themeColor="text1"/>
          <w:sz w:val="24"/>
        </w:rPr>
      </w:pPr>
    </w:p>
    <w:p w14:paraId="7F064ECA" w14:textId="77777777" w:rsidR="00137998" w:rsidRDefault="00137998">
      <w:pPr>
        <w:rPr>
          <w:rFonts w:ascii="Book Antiqua" w:hAnsi="Book Antiqua"/>
          <w:color w:val="000000" w:themeColor="text1"/>
          <w:sz w:val="24"/>
        </w:rPr>
      </w:pPr>
      <w:r>
        <w:rPr>
          <w:rFonts w:ascii="Book Antiqua" w:hAnsi="Book Antiqua"/>
          <w:color w:val="000000" w:themeColor="text1"/>
          <w:sz w:val="24"/>
        </w:rPr>
        <w:br w:type="page"/>
      </w:r>
    </w:p>
    <w:p w14:paraId="30098A21" w14:textId="77777777" w:rsidR="00DF7F0F" w:rsidRDefault="00DF7F0F" w:rsidP="00DF7F0F">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14:paraId="7904D972" w14:textId="77777777" w:rsidR="00DF7F0F" w:rsidRDefault="00DF7F0F" w:rsidP="00DF7F0F">
      <w:pPr>
        <w:spacing w:after="0" w:line="240" w:lineRule="auto"/>
        <w:jc w:val="right"/>
        <w:rPr>
          <w:rFonts w:ascii="Book Antiqua" w:hAnsi="Book Antiqua"/>
          <w:color w:val="000000" w:themeColor="text1"/>
        </w:rPr>
      </w:pPr>
      <w:r w:rsidRPr="004612F2">
        <w:rPr>
          <w:rFonts w:ascii="Book Antiqua" w:hAnsi="Book Antiqua"/>
        </w:rPr>
        <w:t xml:space="preserve">E-ISSN </w:t>
      </w:r>
      <w:r w:rsidRPr="00DF7F0F">
        <w:rPr>
          <w:rFonts w:ascii="Book Antiqua" w:hAnsi="Book Antiqua"/>
        </w:rPr>
        <w:t xml:space="preserve">2986-5042 </w:t>
      </w:r>
      <w:r w:rsidRPr="004612F2">
        <w:rPr>
          <w:rFonts w:ascii="Book Antiqua" w:hAnsi="Book Antiqua"/>
        </w:rPr>
        <w:t>(Online)</w:t>
      </w:r>
    </w:p>
    <w:p w14:paraId="4A16D2DD" w14:textId="77777777" w:rsidR="00DF7F0F" w:rsidRDefault="00DF7F0F" w:rsidP="00DF7F0F">
      <w:pPr>
        <w:spacing w:after="0" w:line="240" w:lineRule="auto"/>
        <w:jc w:val="right"/>
        <w:rPr>
          <w:rFonts w:ascii="Book Antiqua" w:hAnsi="Book Antiqua"/>
          <w:color w:val="000000" w:themeColor="text1"/>
          <w:sz w:val="28"/>
        </w:rPr>
        <w:sectPr w:rsidR="00DF7F0F" w:rsidSect="00DF7F0F">
          <w:type w:val="continuous"/>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14:paraId="68A44A37" w14:textId="77777777" w:rsidR="00137998" w:rsidRDefault="00137998" w:rsidP="00137998">
      <w:pPr>
        <w:pBdr>
          <w:bottom w:val="single" w:sz="4" w:space="1" w:color="auto"/>
        </w:pBdr>
        <w:spacing w:line="240" w:lineRule="auto"/>
        <w:rPr>
          <w:rFonts w:ascii="Book Antiqua" w:hAnsi="Book Antiqua"/>
          <w:color w:val="000000" w:themeColor="text1"/>
          <w:sz w:val="28"/>
        </w:rPr>
        <w:sectPr w:rsidR="00137998" w:rsidSect="00137998">
          <w:type w:val="continuous"/>
          <w:pgSz w:w="11906" w:h="16838"/>
          <w:pgMar w:top="1440" w:right="1440" w:bottom="1440" w:left="1440" w:header="708" w:footer="708" w:gutter="0"/>
          <w:cols w:num="2" w:space="708"/>
          <w:docGrid w:linePitch="360"/>
        </w:sectPr>
      </w:pPr>
    </w:p>
    <w:p w14:paraId="01C00955" w14:textId="77777777" w:rsidR="00137998" w:rsidRDefault="00137998" w:rsidP="00FD7357">
      <w:pPr>
        <w:spacing w:after="0" w:line="240" w:lineRule="auto"/>
        <w:jc w:val="both"/>
        <w:rPr>
          <w:rFonts w:ascii="Book Antiqua" w:hAnsi="Book Antiqua"/>
          <w:color w:val="000000" w:themeColor="text1"/>
          <w:sz w:val="24"/>
        </w:rPr>
      </w:pPr>
    </w:p>
    <w:p w14:paraId="3F32C431" w14:textId="77777777" w:rsidR="00137998" w:rsidRDefault="00137998" w:rsidP="00FD7357">
      <w:pPr>
        <w:spacing w:after="0" w:line="240" w:lineRule="auto"/>
        <w:jc w:val="both"/>
        <w:rPr>
          <w:rFonts w:ascii="Book Antiqua" w:hAnsi="Book Antiqua"/>
          <w:b/>
          <w:color w:val="000000" w:themeColor="text1"/>
          <w:sz w:val="24"/>
        </w:rPr>
      </w:pPr>
      <w:r w:rsidRPr="00137998">
        <w:rPr>
          <w:rFonts w:ascii="Book Antiqua" w:hAnsi="Book Antiqua"/>
          <w:b/>
          <w:color w:val="000000" w:themeColor="text1"/>
          <w:sz w:val="24"/>
        </w:rPr>
        <w:t>Administration:</w:t>
      </w:r>
    </w:p>
    <w:p w14:paraId="199D5C21" w14:textId="77777777" w:rsidR="00137998" w:rsidRDefault="00137998" w:rsidP="00FD7357">
      <w:pPr>
        <w:spacing w:after="0" w:line="240" w:lineRule="auto"/>
        <w:jc w:val="both"/>
        <w:rPr>
          <w:rFonts w:ascii="Book Antiqua" w:hAnsi="Book Antiqua"/>
          <w:b/>
          <w:color w:val="000000" w:themeColor="text1"/>
          <w:sz w:val="24"/>
        </w:rPr>
      </w:pPr>
    </w:p>
    <w:p w14:paraId="44E41DAD" w14:textId="77777777" w:rsidR="00137998" w:rsidRDefault="00F83FC5" w:rsidP="00FD7357">
      <w:pPr>
        <w:spacing w:after="0" w:line="240" w:lineRule="auto"/>
        <w:jc w:val="both"/>
        <w:rPr>
          <w:rFonts w:ascii="Book Antiqua" w:hAnsi="Book Antiqua"/>
          <w:color w:val="000000" w:themeColor="text1"/>
          <w:sz w:val="24"/>
        </w:rPr>
      </w:pPr>
      <w:r>
        <w:rPr>
          <w:rFonts w:ascii="Book Antiqua" w:hAnsi="Book Antiqua"/>
          <w:color w:val="000000" w:themeColor="text1"/>
          <w:sz w:val="24"/>
          <w:lang w:val="en-US"/>
        </w:rPr>
        <w:t>Erika Abelia</w:t>
      </w:r>
      <w:r>
        <w:rPr>
          <w:rFonts w:ascii="Book Antiqua" w:hAnsi="Book Antiqua"/>
          <w:color w:val="000000" w:themeColor="text1"/>
          <w:sz w:val="24"/>
        </w:rPr>
        <w:t xml:space="preserve"> Br Sembiring</w:t>
      </w:r>
      <w:r>
        <w:rPr>
          <w:rFonts w:ascii="Book Antiqua" w:hAnsi="Book Antiqua"/>
          <w:color w:val="000000" w:themeColor="text1"/>
          <w:sz w:val="24"/>
          <w:lang w:val="en-US"/>
        </w:rPr>
        <w:t xml:space="preserve"> </w:t>
      </w:r>
      <w:r w:rsidR="00137998">
        <w:rPr>
          <w:rFonts w:ascii="Book Antiqua" w:hAnsi="Book Antiqua"/>
          <w:color w:val="000000" w:themeColor="text1"/>
          <w:sz w:val="24"/>
        </w:rPr>
        <w:t>of Formosa Publisher, Indonesia</w:t>
      </w:r>
    </w:p>
    <w:p w14:paraId="7E535ED2" w14:textId="77777777" w:rsidR="00137998" w:rsidRDefault="00137998" w:rsidP="00FD7357">
      <w:pPr>
        <w:spacing w:after="0" w:line="240" w:lineRule="auto"/>
        <w:jc w:val="both"/>
        <w:rPr>
          <w:rFonts w:ascii="Book Antiqua" w:hAnsi="Book Antiqua"/>
          <w:color w:val="000000" w:themeColor="text1"/>
          <w:sz w:val="24"/>
        </w:rPr>
      </w:pPr>
    </w:p>
    <w:p w14:paraId="5F698A7C" w14:textId="77777777" w:rsidR="00A73058" w:rsidRPr="00A73058" w:rsidRDefault="00A73058" w:rsidP="00A73058">
      <w:pPr>
        <w:spacing w:after="0" w:line="240" w:lineRule="auto"/>
        <w:jc w:val="both"/>
        <w:rPr>
          <w:rFonts w:ascii="Book Antiqua" w:hAnsi="Book Antiqua"/>
          <w:b/>
          <w:color w:val="000000" w:themeColor="text1"/>
          <w:sz w:val="24"/>
        </w:rPr>
      </w:pPr>
      <w:r w:rsidRPr="00A73058">
        <w:rPr>
          <w:rFonts w:ascii="Book Antiqua" w:hAnsi="Book Antiqua"/>
          <w:b/>
          <w:color w:val="000000" w:themeColor="text1"/>
          <w:sz w:val="24"/>
        </w:rPr>
        <w:t>Address:</w:t>
      </w:r>
    </w:p>
    <w:p w14:paraId="6EF29BF9"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PT. FORMOSA CENDEKIA GLOBAL</w:t>
      </w:r>
    </w:p>
    <w:p w14:paraId="6C5692FE"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Jl. Sutomo Ujung No.28 D, Durian, Kecamatan Medan Timur, Kota Medan, Sumatera Utara </w:t>
      </w:r>
    </w:p>
    <w:p w14:paraId="50521E12"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20235, Indonesia.</w:t>
      </w:r>
    </w:p>
    <w:p w14:paraId="795885DB"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Website: http://formosapublisher.org</w:t>
      </w:r>
    </w:p>
    <w:p w14:paraId="54142349"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Phone: +62 877-1388-1007</w:t>
      </w:r>
    </w:p>
    <w:p w14:paraId="239A83C2" w14:textId="77777777" w:rsid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Email: </w:t>
      </w:r>
      <w:hyperlink r:id="rId4" w:history="1">
        <w:r w:rsidRPr="00D32138">
          <w:rPr>
            <w:rStyle w:val="Hyperlink"/>
            <w:rFonts w:ascii="Book Antiqua" w:hAnsi="Book Antiqua"/>
            <w:sz w:val="24"/>
          </w:rPr>
          <w:t>admin@formosapublisher.org</w:t>
        </w:r>
      </w:hyperlink>
      <w:r>
        <w:rPr>
          <w:rFonts w:ascii="Book Antiqua" w:hAnsi="Book Antiqua"/>
          <w:color w:val="000000" w:themeColor="text1"/>
          <w:sz w:val="24"/>
        </w:rPr>
        <w:t xml:space="preserve"> </w:t>
      </w:r>
    </w:p>
    <w:p w14:paraId="79BD73F4" w14:textId="77777777" w:rsidR="00A73058" w:rsidRPr="00137998" w:rsidRDefault="00A73058" w:rsidP="00A73058">
      <w:pPr>
        <w:spacing w:after="0" w:line="240" w:lineRule="auto"/>
        <w:jc w:val="both"/>
        <w:rPr>
          <w:rFonts w:ascii="Book Antiqua" w:hAnsi="Book Antiqua"/>
          <w:color w:val="000000" w:themeColor="text1"/>
          <w:sz w:val="24"/>
        </w:rPr>
        <w:sectPr w:rsidR="00A73058" w:rsidRPr="00137998" w:rsidSect="002E1357">
          <w:type w:val="continuous"/>
          <w:pgSz w:w="11906" w:h="16838"/>
          <w:pgMar w:top="1440" w:right="1440" w:bottom="1440" w:left="1440" w:header="708" w:footer="708" w:gutter="0"/>
          <w:cols w:space="708"/>
          <w:docGrid w:linePitch="360"/>
        </w:sectPr>
      </w:pPr>
    </w:p>
    <w:p w14:paraId="7416469B" w14:textId="77777777" w:rsidR="00BF15A0" w:rsidRPr="004612F2" w:rsidRDefault="00BF15A0" w:rsidP="004612F2">
      <w:pPr>
        <w:spacing w:line="240" w:lineRule="auto"/>
        <w:rPr>
          <w:rFonts w:ascii="Book Antiqua" w:hAnsi="Book Antiqua"/>
          <w:color w:val="000000" w:themeColor="text1"/>
          <w:sz w:val="32"/>
        </w:rPr>
      </w:pPr>
    </w:p>
    <w:p w14:paraId="159FA8F7" w14:textId="77777777" w:rsidR="00BF15A0" w:rsidRDefault="00BF15A0" w:rsidP="004612F2">
      <w:pPr>
        <w:spacing w:line="240" w:lineRule="auto"/>
        <w:rPr>
          <w:rFonts w:ascii="Book Antiqua" w:hAnsi="Book Antiqua"/>
          <w:color w:val="000000" w:themeColor="text1"/>
          <w:sz w:val="32"/>
        </w:rPr>
      </w:pPr>
    </w:p>
    <w:p w14:paraId="2921BA90" w14:textId="77777777" w:rsidR="00BF15A0" w:rsidRDefault="00BF15A0">
      <w:pPr>
        <w:rPr>
          <w:rFonts w:ascii="Book Antiqua" w:hAnsi="Book Antiqua"/>
          <w:color w:val="000000" w:themeColor="text1"/>
          <w:sz w:val="32"/>
        </w:rPr>
      </w:pPr>
    </w:p>
    <w:p w14:paraId="0DFEEDF3" w14:textId="77777777" w:rsidR="00BF15A0" w:rsidRDefault="00BF15A0">
      <w:pPr>
        <w:rPr>
          <w:rFonts w:ascii="Book Antiqua" w:hAnsi="Book Antiqua"/>
          <w:color w:val="000000" w:themeColor="text1"/>
          <w:sz w:val="32"/>
        </w:rPr>
      </w:pPr>
    </w:p>
    <w:p w14:paraId="07FB2945" w14:textId="77777777" w:rsidR="00BF15A0" w:rsidRDefault="00BF15A0">
      <w:pPr>
        <w:rPr>
          <w:rFonts w:ascii="Book Antiqua" w:hAnsi="Book Antiqua"/>
          <w:color w:val="000000" w:themeColor="text1"/>
          <w:sz w:val="32"/>
        </w:rPr>
        <w:sectPr w:rsidR="00BF15A0" w:rsidSect="004612F2">
          <w:type w:val="continuous"/>
          <w:pgSz w:w="11906" w:h="16838"/>
          <w:pgMar w:top="1440" w:right="1440" w:bottom="1440" w:left="1440" w:header="708" w:footer="708" w:gutter="0"/>
          <w:cols w:num="2" w:space="708"/>
          <w:docGrid w:linePitch="360"/>
        </w:sectPr>
      </w:pPr>
    </w:p>
    <w:p w14:paraId="496AF310" w14:textId="77777777" w:rsidR="00A73058" w:rsidRDefault="00A73058">
      <w:pPr>
        <w:rPr>
          <w:rFonts w:ascii="Book Antiqua" w:hAnsi="Book Antiqua"/>
          <w:color w:val="000000" w:themeColor="text1"/>
          <w:sz w:val="32"/>
        </w:rPr>
      </w:pPr>
      <w:r>
        <w:rPr>
          <w:rFonts w:ascii="Book Antiqua" w:hAnsi="Book Antiqua"/>
          <w:color w:val="000000" w:themeColor="text1"/>
          <w:sz w:val="32"/>
        </w:rPr>
        <w:br w:type="page"/>
      </w:r>
    </w:p>
    <w:p w14:paraId="26FB9317" w14:textId="77777777" w:rsidR="00DF7F0F" w:rsidRDefault="00DF7F0F" w:rsidP="00DF5426">
      <w:pPr>
        <w:spacing w:after="0" w:line="240" w:lineRule="auto"/>
        <w:jc w:val="both"/>
        <w:rPr>
          <w:rFonts w:ascii="Book Antiqua" w:hAnsi="Book Antiqua"/>
          <w:b/>
          <w:sz w:val="24"/>
        </w:rPr>
      </w:pPr>
      <w:r w:rsidRPr="00DF7F0F">
        <w:rPr>
          <w:rFonts w:ascii="Book Antiqua" w:hAnsi="Book Antiqua"/>
          <w:b/>
          <w:sz w:val="24"/>
        </w:rPr>
        <w:lastRenderedPageBreak/>
        <w:t>International Journal of Scientific Multidisciplinary Research (IJSMR)</w:t>
      </w:r>
    </w:p>
    <w:p w14:paraId="1C46B0E0" w14:textId="77777777" w:rsidR="00DF7F0F" w:rsidRDefault="00DF7F0F" w:rsidP="00DF5426">
      <w:pPr>
        <w:spacing w:after="0" w:line="240" w:lineRule="auto"/>
        <w:jc w:val="right"/>
        <w:rPr>
          <w:rFonts w:ascii="Book Antiqua" w:hAnsi="Book Antiqua"/>
          <w:color w:val="000000" w:themeColor="text1"/>
        </w:rPr>
      </w:pPr>
      <w:r w:rsidRPr="004612F2">
        <w:rPr>
          <w:rFonts w:ascii="Book Antiqua" w:hAnsi="Book Antiqua"/>
        </w:rPr>
        <w:t xml:space="preserve">E-ISSN </w:t>
      </w:r>
      <w:r w:rsidRPr="00DF7F0F">
        <w:rPr>
          <w:rFonts w:ascii="Book Antiqua" w:hAnsi="Book Antiqua"/>
        </w:rPr>
        <w:t xml:space="preserve">2986-5042 </w:t>
      </w:r>
      <w:r w:rsidRPr="004612F2">
        <w:rPr>
          <w:rFonts w:ascii="Book Antiqua" w:hAnsi="Book Antiqua"/>
        </w:rPr>
        <w:t>(Online)</w:t>
      </w:r>
    </w:p>
    <w:p w14:paraId="5EFC3AD8" w14:textId="77777777" w:rsidR="00DF7F0F" w:rsidRDefault="00DF7F0F" w:rsidP="00DF5426">
      <w:pPr>
        <w:spacing w:after="0" w:line="240" w:lineRule="auto"/>
        <w:jc w:val="right"/>
        <w:rPr>
          <w:rFonts w:ascii="Book Antiqua" w:hAnsi="Book Antiqua"/>
          <w:color w:val="000000" w:themeColor="text1"/>
          <w:sz w:val="28"/>
        </w:rPr>
        <w:sectPr w:rsidR="00DF7F0F" w:rsidSect="00DF7F0F">
          <w:type w:val="continuous"/>
          <w:pgSz w:w="11906" w:h="16838"/>
          <w:pgMar w:top="1440" w:right="1440" w:bottom="1440" w:left="1440" w:header="708" w:footer="708" w:gutter="0"/>
          <w:cols w:num="2" w:space="708"/>
          <w:docGrid w:linePitch="360"/>
        </w:sect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14:paraId="0D6A5686" w14:textId="77777777" w:rsidR="00A73058" w:rsidRDefault="00A73058" w:rsidP="00DF5426">
      <w:pPr>
        <w:pBdr>
          <w:bottom w:val="single" w:sz="4" w:space="1" w:color="auto"/>
        </w:pBdr>
        <w:spacing w:line="240" w:lineRule="auto"/>
        <w:rPr>
          <w:rFonts w:ascii="Book Antiqua" w:hAnsi="Book Antiqua"/>
          <w:color w:val="000000" w:themeColor="text1"/>
          <w:sz w:val="28"/>
        </w:rPr>
        <w:sectPr w:rsidR="00A73058" w:rsidSect="00137998">
          <w:type w:val="continuous"/>
          <w:pgSz w:w="11906" w:h="16838"/>
          <w:pgMar w:top="1440" w:right="1440" w:bottom="1440" w:left="1440" w:header="708" w:footer="708" w:gutter="0"/>
          <w:cols w:num="2" w:space="708"/>
          <w:docGrid w:linePitch="360"/>
        </w:sectPr>
      </w:pPr>
    </w:p>
    <w:p w14:paraId="4386154B" w14:textId="77777777" w:rsidR="00A73058" w:rsidRDefault="00A73058" w:rsidP="00DF5426">
      <w:pPr>
        <w:spacing w:line="240" w:lineRule="auto"/>
        <w:rPr>
          <w:rFonts w:ascii="Book Antiqua" w:hAnsi="Book Antiqua"/>
          <w:color w:val="000000" w:themeColor="text1"/>
          <w:sz w:val="32"/>
        </w:rPr>
        <w:sectPr w:rsidR="00A73058" w:rsidSect="00BF15A0">
          <w:type w:val="continuous"/>
          <w:pgSz w:w="11906" w:h="16838"/>
          <w:pgMar w:top="1440" w:right="1440" w:bottom="1440" w:left="1440" w:header="708" w:footer="708" w:gutter="0"/>
          <w:cols w:space="708"/>
          <w:docGrid w:linePitch="360"/>
        </w:sectPr>
      </w:pPr>
    </w:p>
    <w:p w14:paraId="09EBA415" w14:textId="77777777" w:rsidR="00A73058" w:rsidRPr="00A73058" w:rsidRDefault="00A73058" w:rsidP="00DF5426">
      <w:pPr>
        <w:spacing w:line="240" w:lineRule="auto"/>
        <w:rPr>
          <w:rFonts w:ascii="Book Antiqua" w:hAnsi="Book Antiqua"/>
          <w:b/>
          <w:color w:val="000000" w:themeColor="text1"/>
          <w:sz w:val="32"/>
        </w:rPr>
      </w:pPr>
      <w:r w:rsidRPr="00A73058">
        <w:rPr>
          <w:rFonts w:ascii="Book Antiqua" w:hAnsi="Book Antiqua"/>
          <w:b/>
          <w:color w:val="000000" w:themeColor="text1"/>
          <w:sz w:val="32"/>
        </w:rPr>
        <w:t xml:space="preserve">Table of Content </w:t>
      </w:r>
      <w:r w:rsidRPr="00A73058">
        <w:rPr>
          <w:rFonts w:ascii="Book Antiqua" w:hAnsi="Book Antiqua"/>
          <w:b/>
          <w:color w:val="000000" w:themeColor="text1"/>
          <w:sz w:val="32"/>
        </w:rPr>
        <w:tab/>
      </w:r>
    </w:p>
    <w:p w14:paraId="30027832" w14:textId="346013CD" w:rsidR="00A73058" w:rsidRPr="00A73058" w:rsidRDefault="00450F97" w:rsidP="00F83FC5">
      <w:pPr>
        <w:spacing w:line="240" w:lineRule="auto"/>
        <w:ind w:hanging="142"/>
        <w:rPr>
          <w:rFonts w:ascii="Book Antiqua" w:hAnsi="Book Antiqua"/>
          <w:color w:val="000000" w:themeColor="text1"/>
          <w:sz w:val="32"/>
        </w:rPr>
        <w:sectPr w:rsidR="00A73058" w:rsidRPr="00A73058"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32"/>
        </w:rPr>
        <w:tab/>
      </w:r>
      <w:r w:rsidR="00F83FC5">
        <w:rPr>
          <w:rFonts w:ascii="Book Antiqua" w:hAnsi="Book Antiqua"/>
          <w:color w:val="000000" w:themeColor="text1"/>
          <w:sz w:val="32"/>
        </w:rPr>
        <w:t xml:space="preserve">Vol. 3 No. </w:t>
      </w:r>
      <w:r w:rsidR="0094702F">
        <w:rPr>
          <w:rFonts w:ascii="Book Antiqua" w:hAnsi="Book Antiqua"/>
          <w:color w:val="000000" w:themeColor="text1"/>
          <w:sz w:val="32"/>
          <w:lang w:val="en-US"/>
        </w:rPr>
        <w:t>10</w:t>
      </w:r>
      <w:r w:rsidR="00A73058" w:rsidRPr="00A73058">
        <w:rPr>
          <w:rFonts w:ascii="Book Antiqua" w:hAnsi="Book Antiqua"/>
          <w:color w:val="000000" w:themeColor="text1"/>
          <w:sz w:val="32"/>
        </w:rPr>
        <w:t xml:space="preserve"> </w:t>
      </w:r>
      <w:r w:rsidR="0094702F">
        <w:rPr>
          <w:rFonts w:ascii="Book Antiqua" w:hAnsi="Book Antiqua"/>
          <w:color w:val="000000" w:themeColor="text1"/>
          <w:sz w:val="32"/>
          <w:lang w:val="en-US"/>
        </w:rPr>
        <w:t>October</w:t>
      </w:r>
      <w:r w:rsidR="00DF5426">
        <w:rPr>
          <w:rFonts w:ascii="Book Antiqua" w:hAnsi="Book Antiqua"/>
          <w:color w:val="000000" w:themeColor="text1"/>
          <w:sz w:val="32"/>
        </w:rPr>
        <w:t xml:space="preserve"> 2025</w:t>
      </w:r>
    </w:p>
    <w:p w14:paraId="69C9E357" w14:textId="77777777" w:rsidR="00A73058" w:rsidRDefault="00A73058" w:rsidP="00A73058">
      <w:pPr>
        <w:pBdr>
          <w:bottom w:val="single" w:sz="4" w:space="0" w:color="auto"/>
        </w:pBdr>
        <w:rPr>
          <w:rFonts w:ascii="Book Antiqua" w:hAnsi="Book Antiqua"/>
          <w:color w:val="000000" w:themeColor="text1"/>
          <w:sz w:val="32"/>
        </w:rPr>
      </w:pPr>
    </w:p>
    <w:p w14:paraId="01235DE5" w14:textId="77777777" w:rsidR="00A73058" w:rsidRDefault="00A73058" w:rsidP="00A73058">
      <w:pPr>
        <w:rPr>
          <w:rFonts w:ascii="Book Antiqua" w:hAnsi="Book Antiqua"/>
          <w:color w:val="000000" w:themeColor="text1"/>
          <w:sz w:val="32"/>
        </w:rPr>
        <w:sectPr w:rsidR="00A73058" w:rsidSect="00A73058">
          <w:type w:val="continuous"/>
          <w:pgSz w:w="11906" w:h="16838"/>
          <w:pgMar w:top="1440" w:right="1440" w:bottom="1440" w:left="1440" w:header="708" w:footer="708" w:gutter="0"/>
          <w:cols w:space="708"/>
          <w:docGrid w:linePitch="360"/>
        </w:sectPr>
      </w:pPr>
    </w:p>
    <w:p w14:paraId="44D5D323" w14:textId="77777777" w:rsidR="00A73058" w:rsidRP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 Team</w:t>
      </w:r>
    </w:p>
    <w:p w14:paraId="5A11C15A" w14:textId="77777777" w:rsid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Content</w:t>
      </w:r>
    </w:p>
    <w:p w14:paraId="7633849D" w14:textId="77777777" w:rsidR="00DD4884" w:rsidRDefault="00DD4884" w:rsidP="00DD4884">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w:t>
      </w:r>
    </w:p>
    <w:p w14:paraId="317382F5" w14:textId="77777777" w:rsidR="00DD4884" w:rsidRDefault="00DF5426" w:rsidP="00DD4884">
      <w:pPr>
        <w:spacing w:after="0" w:line="240" w:lineRule="auto"/>
        <w:rPr>
          <w:rFonts w:ascii="Book Antiqua" w:hAnsi="Book Antiqua"/>
          <w:color w:val="000000" w:themeColor="text1"/>
          <w:sz w:val="24"/>
        </w:rPr>
      </w:pPr>
      <w:r>
        <w:rPr>
          <w:rFonts w:ascii="Book Antiqua" w:hAnsi="Book Antiqua"/>
          <w:color w:val="000000" w:themeColor="text1"/>
          <w:sz w:val="24"/>
        </w:rPr>
        <w:tab/>
      </w:r>
    </w:p>
    <w:p w14:paraId="3773B7AA" w14:textId="77777777" w:rsidR="00DD4884" w:rsidRPr="00A73058" w:rsidRDefault="00DD4884" w:rsidP="00A73058">
      <w:pPr>
        <w:spacing w:after="0" w:line="240" w:lineRule="auto"/>
        <w:rPr>
          <w:rFonts w:ascii="Book Antiqua" w:hAnsi="Book Antiqua"/>
          <w:color w:val="000000" w:themeColor="text1"/>
          <w:sz w:val="24"/>
        </w:rPr>
      </w:pPr>
    </w:p>
    <w:p w14:paraId="6D59B33F" w14:textId="77777777" w:rsidR="00DD4884" w:rsidRDefault="00DD4884" w:rsidP="00A73058">
      <w:pPr>
        <w:spacing w:after="0" w:line="240" w:lineRule="auto"/>
        <w:rPr>
          <w:rFonts w:ascii="Book Antiqua" w:hAnsi="Book Antiqua"/>
          <w:color w:val="000000" w:themeColor="text1"/>
          <w:sz w:val="24"/>
        </w:rPr>
      </w:pPr>
    </w:p>
    <w:p w14:paraId="253E6476" w14:textId="77777777" w:rsidR="00A73058" w:rsidRDefault="00A73058" w:rsidP="00A73058">
      <w:pPr>
        <w:spacing w:after="0" w:line="240" w:lineRule="auto"/>
        <w:rPr>
          <w:rFonts w:ascii="Book Antiqua" w:hAnsi="Book Antiqua"/>
          <w:color w:val="000000" w:themeColor="text1"/>
          <w:sz w:val="24"/>
        </w:rPr>
      </w:pPr>
    </w:p>
    <w:p w14:paraId="65A0BDFC" w14:textId="77777777" w:rsidR="00DD4884" w:rsidRDefault="00DD4884" w:rsidP="00A73058">
      <w:pPr>
        <w:spacing w:after="0" w:line="240" w:lineRule="auto"/>
        <w:rPr>
          <w:rFonts w:ascii="Book Antiqua" w:hAnsi="Book Antiqua"/>
          <w:color w:val="000000" w:themeColor="text1"/>
          <w:sz w:val="24"/>
        </w:rPr>
        <w:sectPr w:rsidR="00DD4884" w:rsidSect="00A73058">
          <w:type w:val="continuous"/>
          <w:pgSz w:w="11906" w:h="16838"/>
          <w:pgMar w:top="1440" w:right="1440" w:bottom="1440" w:left="1440" w:header="708" w:footer="708" w:gutter="0"/>
          <w:cols w:num="2" w:space="708"/>
          <w:docGrid w:linePitch="360"/>
        </w:sectPr>
      </w:pPr>
    </w:p>
    <w:tbl>
      <w:tblPr>
        <w:tblStyle w:val="TableGrid"/>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5"/>
        <w:gridCol w:w="1375"/>
      </w:tblGrid>
      <w:tr w:rsidR="003A6FB2" w14:paraId="1BB58001" w14:textId="77777777" w:rsidTr="002B3EFD">
        <w:trPr>
          <w:trHeight w:val="514"/>
        </w:trPr>
        <w:tc>
          <w:tcPr>
            <w:tcW w:w="8145" w:type="dxa"/>
          </w:tcPr>
          <w:p w14:paraId="62A55273" w14:textId="0E0C77D3" w:rsidR="003A6FB2" w:rsidRPr="0094702F" w:rsidRDefault="0094702F" w:rsidP="0094702F">
            <w:pPr>
              <w:rPr>
                <w:rFonts w:ascii="Book Antiqua" w:eastAsia="Times New Roman" w:hAnsi="Book Antiqua" w:cs="Times New Roman"/>
                <w:sz w:val="24"/>
                <w:szCs w:val="24"/>
                <w:lang w:val="en-ID"/>
              </w:rPr>
            </w:pPr>
            <w:hyperlink r:id="rId5" w:history="1">
              <w:r w:rsidRPr="0094702F">
                <w:rPr>
                  <w:rStyle w:val="Hyperlink"/>
                  <w:rFonts w:ascii="Book Antiqua" w:eastAsia="Times New Roman" w:hAnsi="Book Antiqua" w:cs="Times New Roman"/>
                  <w:color w:val="auto"/>
                  <w:sz w:val="24"/>
                  <w:szCs w:val="24"/>
                  <w:u w:val="none"/>
                  <w:lang w:val="en-ID"/>
                </w:rPr>
                <w:t>Urban Farming as a Pathway to Strengthen Community Adaptive Capacity to Climate Change: Opportunities and Challenges from Makassar City</w:t>
              </w:r>
            </w:hyperlink>
          </w:p>
        </w:tc>
        <w:tc>
          <w:tcPr>
            <w:tcW w:w="1375" w:type="dxa"/>
          </w:tcPr>
          <w:p w14:paraId="7B58E0D0" w14:textId="39773B0E" w:rsidR="003A6FB2" w:rsidRPr="002B3EFD" w:rsidRDefault="003A6FB2" w:rsidP="001E1F29">
            <w:pPr>
              <w:ind w:left="-109" w:right="-102"/>
              <w:jc w:val="center"/>
              <w:rPr>
                <w:rFonts w:ascii="Book Antiqua" w:hAnsi="Book Antiqua"/>
                <w:sz w:val="24"/>
                <w:szCs w:val="24"/>
              </w:rPr>
            </w:pPr>
            <w:r w:rsidRPr="002B3EFD">
              <w:rPr>
                <w:rFonts w:ascii="Book Antiqua" w:hAnsi="Book Antiqua"/>
                <w:sz w:val="24"/>
                <w:szCs w:val="24"/>
              </w:rPr>
              <w:br/>
            </w:r>
            <w:r w:rsidR="0094702F" w:rsidRPr="0094702F">
              <w:rPr>
                <w:rFonts w:ascii="Book Antiqua" w:hAnsi="Book Antiqua" w:cs="Segoe UI"/>
                <w:sz w:val="24"/>
                <w:szCs w:val="24"/>
                <w:shd w:val="clear" w:color="auto" w:fill="FFFFFF"/>
                <w:lang w:val="id-ID"/>
              </w:rPr>
              <w:t>1325-1342</w:t>
            </w:r>
          </w:p>
        </w:tc>
      </w:tr>
      <w:tr w:rsidR="003A6FB2" w14:paraId="6F35BA5F" w14:textId="77777777" w:rsidTr="002B3EFD">
        <w:trPr>
          <w:trHeight w:val="272"/>
        </w:trPr>
        <w:tc>
          <w:tcPr>
            <w:tcW w:w="8145" w:type="dxa"/>
          </w:tcPr>
          <w:p w14:paraId="22D60BFB" w14:textId="4757E1B4" w:rsidR="0094702F" w:rsidRPr="0094702F" w:rsidRDefault="0094702F" w:rsidP="0094702F">
            <w:pPr>
              <w:ind w:left="318" w:hanging="142"/>
              <w:rPr>
                <w:rFonts w:ascii="Book Antiqua" w:hAnsi="Book Antiqua"/>
                <w:i/>
                <w:iCs/>
                <w:sz w:val="24"/>
                <w:szCs w:val="24"/>
                <w:lang w:val="en-ID"/>
              </w:rPr>
            </w:pPr>
            <w:r w:rsidRPr="0094702F">
              <w:rPr>
                <w:rFonts w:ascii="Book Antiqua" w:hAnsi="Book Antiqua"/>
                <w:i/>
                <w:iCs/>
                <w:sz w:val="24"/>
                <w:szCs w:val="24"/>
                <w:lang w:val="en-ID"/>
              </w:rPr>
              <w:t>Moh. Ahsan S Mandra,</w:t>
            </w:r>
            <w:r w:rsidRPr="0094702F">
              <w:rPr>
                <w:rFonts w:ascii="Book Antiqua" w:hAnsi="Book Antiqua"/>
                <w:i/>
                <w:iCs/>
                <w:sz w:val="24"/>
                <w:szCs w:val="24"/>
                <w:lang w:val="en-ID"/>
              </w:rPr>
              <w:t xml:space="preserve"> </w:t>
            </w:r>
            <w:r w:rsidRPr="0094702F">
              <w:rPr>
                <w:rFonts w:ascii="Book Antiqua" w:hAnsi="Book Antiqua"/>
                <w:i/>
                <w:iCs/>
                <w:sz w:val="24"/>
                <w:szCs w:val="24"/>
                <w:lang w:val="en-ID"/>
              </w:rPr>
              <w:t>Andi Muhammad Taufik Ali</w:t>
            </w:r>
          </w:p>
          <w:p w14:paraId="1CFC6455" w14:textId="4892B16D" w:rsidR="003A6FB2" w:rsidRPr="002B3EFD" w:rsidRDefault="003A6FB2" w:rsidP="002B3EFD">
            <w:pPr>
              <w:ind w:left="318" w:hanging="142"/>
              <w:rPr>
                <w:rFonts w:ascii="Book Antiqua" w:hAnsi="Book Antiqua"/>
                <w:i/>
                <w:iCs/>
                <w:sz w:val="24"/>
                <w:szCs w:val="24"/>
              </w:rPr>
            </w:pPr>
          </w:p>
        </w:tc>
        <w:tc>
          <w:tcPr>
            <w:tcW w:w="1375" w:type="dxa"/>
          </w:tcPr>
          <w:p w14:paraId="19A1CCAD" w14:textId="77777777" w:rsidR="003A6FB2" w:rsidRPr="002B3EFD" w:rsidRDefault="003A6FB2" w:rsidP="001E1F29">
            <w:pPr>
              <w:ind w:left="-109" w:right="-102"/>
              <w:jc w:val="center"/>
              <w:rPr>
                <w:rFonts w:ascii="Book Antiqua" w:hAnsi="Book Antiqua"/>
                <w:sz w:val="24"/>
                <w:szCs w:val="24"/>
              </w:rPr>
            </w:pPr>
          </w:p>
        </w:tc>
      </w:tr>
      <w:tr w:rsidR="003A6FB2" w14:paraId="44039C06" w14:textId="77777777" w:rsidTr="002B3EFD">
        <w:trPr>
          <w:trHeight w:val="257"/>
        </w:trPr>
        <w:tc>
          <w:tcPr>
            <w:tcW w:w="8145" w:type="dxa"/>
          </w:tcPr>
          <w:p w14:paraId="7B3BD12F" w14:textId="77777777" w:rsidR="003A6FB2" w:rsidRPr="00BC32E5" w:rsidRDefault="003A6FB2" w:rsidP="001E1F29">
            <w:pPr>
              <w:jc w:val="both"/>
            </w:pPr>
          </w:p>
        </w:tc>
        <w:tc>
          <w:tcPr>
            <w:tcW w:w="1375" w:type="dxa"/>
          </w:tcPr>
          <w:p w14:paraId="40D4EFE3" w14:textId="77777777" w:rsidR="003A6FB2" w:rsidRPr="002B3EFD" w:rsidRDefault="003A6FB2" w:rsidP="001E1F29">
            <w:pPr>
              <w:ind w:left="-109" w:right="-102"/>
              <w:jc w:val="center"/>
              <w:rPr>
                <w:rFonts w:ascii="Book Antiqua" w:hAnsi="Book Antiqua"/>
                <w:sz w:val="24"/>
                <w:szCs w:val="24"/>
              </w:rPr>
            </w:pPr>
          </w:p>
        </w:tc>
      </w:tr>
      <w:tr w:rsidR="003A6FB2" w14:paraId="69FF8495" w14:textId="77777777" w:rsidTr="002B3EFD">
        <w:trPr>
          <w:trHeight w:val="514"/>
        </w:trPr>
        <w:tc>
          <w:tcPr>
            <w:tcW w:w="8145" w:type="dxa"/>
          </w:tcPr>
          <w:p w14:paraId="598573BC" w14:textId="2B43FCFC" w:rsidR="003A6FB2" w:rsidRPr="0094702F" w:rsidRDefault="0094702F" w:rsidP="0094702F">
            <w:pPr>
              <w:rPr>
                <w:rFonts w:ascii="Times New Roman" w:eastAsia="Times New Roman" w:hAnsi="Times New Roman" w:cs="Times New Roman"/>
                <w:sz w:val="27"/>
                <w:szCs w:val="27"/>
                <w:lang w:val="en-ID"/>
              </w:rPr>
            </w:pPr>
            <w:hyperlink r:id="rId6" w:history="1">
              <w:r w:rsidRPr="0094702F">
                <w:rPr>
                  <w:rStyle w:val="Hyperlink"/>
                  <w:rFonts w:ascii="Times New Roman" w:eastAsia="Times New Roman" w:hAnsi="Times New Roman" w:cs="Times New Roman"/>
                  <w:color w:val="auto"/>
                  <w:sz w:val="27"/>
                  <w:szCs w:val="27"/>
                  <w:u w:val="none"/>
                  <w:lang w:val="en-ID"/>
                </w:rPr>
                <w:t>Elucidating Non-Cognitive Skills of Disengaged Students: Pathway for Targeted Intervention to an Extension Project</w:t>
              </w:r>
            </w:hyperlink>
          </w:p>
        </w:tc>
        <w:tc>
          <w:tcPr>
            <w:tcW w:w="1375" w:type="dxa"/>
          </w:tcPr>
          <w:p w14:paraId="24B4A9C3" w14:textId="77777777" w:rsidR="0094702F" w:rsidRPr="0094702F" w:rsidRDefault="0094702F" w:rsidP="0094702F">
            <w:pPr>
              <w:shd w:val="clear" w:color="auto" w:fill="FFFFFF"/>
              <w:rPr>
                <w:rFonts w:ascii="Book Antiqua" w:eastAsia="Times New Roman" w:hAnsi="Book Antiqua" w:cs="Segoe UI"/>
                <w:sz w:val="24"/>
                <w:szCs w:val="24"/>
                <w:lang w:val="en-ID"/>
              </w:rPr>
            </w:pPr>
            <w:r w:rsidRPr="0094702F">
              <w:rPr>
                <w:rFonts w:ascii="Book Antiqua" w:eastAsia="Times New Roman" w:hAnsi="Book Antiqua" w:cs="Segoe UI"/>
                <w:sz w:val="24"/>
                <w:szCs w:val="24"/>
                <w:lang w:val="en-ID"/>
              </w:rPr>
              <w:t>1299-1314</w:t>
            </w:r>
          </w:p>
          <w:p w14:paraId="2F65A88A" w14:textId="77777777" w:rsidR="003A6FB2" w:rsidRPr="002B3EFD" w:rsidRDefault="003A6FB2" w:rsidP="001E1F29">
            <w:pPr>
              <w:ind w:left="-109" w:right="-102"/>
              <w:jc w:val="center"/>
              <w:rPr>
                <w:rFonts w:ascii="Book Antiqua" w:hAnsi="Book Antiqua"/>
                <w:sz w:val="24"/>
                <w:szCs w:val="24"/>
              </w:rPr>
            </w:pPr>
          </w:p>
        </w:tc>
      </w:tr>
      <w:tr w:rsidR="003A6FB2" w14:paraId="7190F4A4" w14:textId="77777777" w:rsidTr="002B3EFD">
        <w:trPr>
          <w:trHeight w:val="257"/>
        </w:trPr>
        <w:tc>
          <w:tcPr>
            <w:tcW w:w="8145" w:type="dxa"/>
          </w:tcPr>
          <w:p w14:paraId="0A8E28CA" w14:textId="153A5A25" w:rsidR="003A6FB2" w:rsidRPr="0094702F" w:rsidRDefault="003A6FB2" w:rsidP="0094702F">
            <w:pPr>
              <w:jc w:val="both"/>
              <w:rPr>
                <w:rFonts w:ascii="Book Antiqua" w:hAnsi="Book Antiqua"/>
                <w:i/>
                <w:iCs/>
                <w:sz w:val="24"/>
                <w:szCs w:val="24"/>
              </w:rPr>
            </w:pPr>
            <w:r w:rsidRPr="0094702F">
              <w:rPr>
                <w:rFonts w:ascii="Book Antiqua" w:hAnsi="Book Antiqua"/>
                <w:i/>
                <w:iCs/>
                <w:sz w:val="24"/>
                <w:szCs w:val="24"/>
              </w:rPr>
              <w:t xml:space="preserve">     </w:t>
            </w:r>
            <w:r w:rsidR="0094702F" w:rsidRPr="0094702F">
              <w:rPr>
                <w:rFonts w:ascii="Book Antiqua" w:hAnsi="Book Antiqua" w:cs="Segoe UI"/>
                <w:i/>
                <w:sz w:val="24"/>
                <w:szCs w:val="24"/>
                <w:shd w:val="clear" w:color="auto" w:fill="FFFFFF"/>
                <w:lang w:val="id-ID"/>
              </w:rPr>
              <w:t>Lourdes S. Santos</w:t>
            </w:r>
            <w:r w:rsidRPr="0094702F">
              <w:rPr>
                <w:rFonts w:ascii="Book Antiqua" w:hAnsi="Book Antiqua"/>
                <w:i/>
                <w:iCs/>
                <w:sz w:val="24"/>
                <w:szCs w:val="24"/>
              </w:rPr>
              <w:t xml:space="preserve">, </w:t>
            </w:r>
            <w:r w:rsidR="0094702F" w:rsidRPr="0094702F">
              <w:rPr>
                <w:rFonts w:ascii="Book Antiqua" w:hAnsi="Book Antiqua" w:cs="Segoe UI"/>
                <w:i/>
                <w:sz w:val="24"/>
                <w:szCs w:val="24"/>
                <w:shd w:val="clear" w:color="auto" w:fill="FFFFFF"/>
                <w:lang w:val="id-ID"/>
              </w:rPr>
              <w:t>Job D. Paguio</w:t>
            </w:r>
            <w:r w:rsidRPr="0094702F">
              <w:rPr>
                <w:rFonts w:ascii="Book Antiqua" w:hAnsi="Book Antiqua"/>
                <w:i/>
                <w:iCs/>
                <w:sz w:val="24"/>
                <w:szCs w:val="24"/>
              </w:rPr>
              <w:t xml:space="preserve">, </w:t>
            </w:r>
            <w:r w:rsidR="0094702F" w:rsidRPr="0094702F">
              <w:rPr>
                <w:rFonts w:ascii="Book Antiqua" w:hAnsi="Book Antiqua" w:cs="Segoe UI"/>
                <w:i/>
                <w:sz w:val="24"/>
                <w:szCs w:val="24"/>
                <w:shd w:val="clear" w:color="auto" w:fill="FFFFFF"/>
                <w:lang w:val="id-ID"/>
              </w:rPr>
              <w:t>Ryan R. Pecson</w:t>
            </w:r>
            <w:r w:rsidR="0094702F" w:rsidRPr="0094702F">
              <w:rPr>
                <w:rFonts w:ascii="Book Antiqua" w:hAnsi="Book Antiqua"/>
                <w:i/>
                <w:iCs/>
                <w:sz w:val="24"/>
                <w:szCs w:val="24"/>
              </w:rPr>
              <w:t xml:space="preserve"> </w:t>
            </w:r>
          </w:p>
        </w:tc>
        <w:tc>
          <w:tcPr>
            <w:tcW w:w="1375" w:type="dxa"/>
          </w:tcPr>
          <w:p w14:paraId="0ABF8D00" w14:textId="77777777" w:rsidR="003A6FB2" w:rsidRPr="002B3EFD" w:rsidRDefault="003A6FB2" w:rsidP="001E1F29">
            <w:pPr>
              <w:ind w:left="-109" w:right="-102"/>
              <w:jc w:val="center"/>
              <w:rPr>
                <w:rFonts w:ascii="Book Antiqua" w:hAnsi="Book Antiqua"/>
                <w:sz w:val="24"/>
                <w:szCs w:val="24"/>
              </w:rPr>
            </w:pPr>
          </w:p>
        </w:tc>
      </w:tr>
      <w:tr w:rsidR="003A6FB2" w14:paraId="4ED02FF4" w14:textId="77777777" w:rsidTr="002B3EFD">
        <w:trPr>
          <w:trHeight w:val="272"/>
        </w:trPr>
        <w:tc>
          <w:tcPr>
            <w:tcW w:w="8145" w:type="dxa"/>
          </w:tcPr>
          <w:p w14:paraId="610627E5" w14:textId="77777777" w:rsidR="003A6FB2" w:rsidRPr="0094702F" w:rsidRDefault="003A6FB2" w:rsidP="001E1F29">
            <w:pPr>
              <w:jc w:val="both"/>
              <w:rPr>
                <w:rFonts w:ascii="Book Antiqua" w:hAnsi="Book Antiqua"/>
                <w:sz w:val="24"/>
                <w:szCs w:val="24"/>
              </w:rPr>
            </w:pPr>
          </w:p>
        </w:tc>
        <w:tc>
          <w:tcPr>
            <w:tcW w:w="1375" w:type="dxa"/>
          </w:tcPr>
          <w:p w14:paraId="443560D2" w14:textId="77777777" w:rsidR="003A6FB2" w:rsidRPr="002B3EFD" w:rsidRDefault="003A6FB2" w:rsidP="001E1F29">
            <w:pPr>
              <w:ind w:left="-109" w:right="-102"/>
              <w:jc w:val="center"/>
              <w:rPr>
                <w:rFonts w:ascii="Book Antiqua" w:hAnsi="Book Antiqua"/>
                <w:sz w:val="24"/>
                <w:szCs w:val="24"/>
              </w:rPr>
            </w:pPr>
          </w:p>
        </w:tc>
      </w:tr>
      <w:tr w:rsidR="003A6FB2" w14:paraId="68E01D03" w14:textId="77777777" w:rsidTr="002B3EFD">
        <w:trPr>
          <w:trHeight w:val="286"/>
        </w:trPr>
        <w:tc>
          <w:tcPr>
            <w:tcW w:w="8145" w:type="dxa"/>
          </w:tcPr>
          <w:p w14:paraId="23CC916A" w14:textId="6CC77F5F" w:rsidR="003A6FB2" w:rsidRPr="0094702F" w:rsidRDefault="0094702F" w:rsidP="0094702F">
            <w:pPr>
              <w:rPr>
                <w:rFonts w:ascii="Times New Roman" w:eastAsia="Times New Roman" w:hAnsi="Times New Roman" w:cs="Times New Roman"/>
                <w:sz w:val="27"/>
                <w:szCs w:val="27"/>
                <w:lang w:val="en-ID"/>
              </w:rPr>
            </w:pPr>
            <w:hyperlink r:id="rId7" w:history="1">
              <w:r w:rsidRPr="0094702F">
                <w:rPr>
                  <w:rStyle w:val="Hyperlink"/>
                  <w:rFonts w:ascii="Times New Roman" w:eastAsia="Times New Roman" w:hAnsi="Times New Roman" w:cs="Times New Roman"/>
                  <w:color w:val="auto"/>
                  <w:sz w:val="27"/>
                  <w:szCs w:val="27"/>
                  <w:u w:val="none"/>
                  <w:lang w:val="en-ID"/>
                </w:rPr>
                <w:t xml:space="preserve">Analysis of Horticultural Farmers’ Perception and Preparedness Toward the Impacts of Climate Change in Vegetable Production </w:t>
              </w:r>
              <w:proofErr w:type="spellStart"/>
              <w:r w:rsidRPr="0094702F">
                <w:rPr>
                  <w:rStyle w:val="Hyperlink"/>
                  <w:rFonts w:ascii="Times New Roman" w:eastAsia="Times New Roman" w:hAnsi="Times New Roman" w:cs="Times New Roman"/>
                  <w:color w:val="auto"/>
                  <w:sz w:val="27"/>
                  <w:szCs w:val="27"/>
                  <w:u w:val="none"/>
                  <w:lang w:val="en-ID"/>
                </w:rPr>
                <w:t>Centers</w:t>
              </w:r>
              <w:proofErr w:type="spellEnd"/>
            </w:hyperlink>
          </w:p>
        </w:tc>
        <w:tc>
          <w:tcPr>
            <w:tcW w:w="1375" w:type="dxa"/>
          </w:tcPr>
          <w:p w14:paraId="47CE5D27" w14:textId="77777777" w:rsidR="0094702F" w:rsidRPr="0094702F" w:rsidRDefault="0094702F" w:rsidP="0094702F">
            <w:pPr>
              <w:shd w:val="clear" w:color="auto" w:fill="FFFFFF"/>
              <w:rPr>
                <w:rFonts w:ascii="Book Antiqua" w:eastAsia="Times New Roman" w:hAnsi="Book Antiqua" w:cs="Segoe UI"/>
                <w:sz w:val="24"/>
                <w:szCs w:val="24"/>
                <w:lang w:val="en-ID"/>
              </w:rPr>
            </w:pPr>
            <w:r w:rsidRPr="0094702F">
              <w:rPr>
                <w:rFonts w:ascii="Book Antiqua" w:eastAsia="Times New Roman" w:hAnsi="Book Antiqua" w:cs="Segoe UI"/>
                <w:sz w:val="24"/>
                <w:szCs w:val="24"/>
                <w:lang w:val="en-ID"/>
              </w:rPr>
              <w:t>1343-1356</w:t>
            </w:r>
          </w:p>
          <w:p w14:paraId="04F5E85E" w14:textId="77777777" w:rsidR="003A6FB2" w:rsidRPr="002B3EFD" w:rsidRDefault="003A6FB2" w:rsidP="001E1F29">
            <w:pPr>
              <w:ind w:left="-109" w:right="-102"/>
              <w:jc w:val="center"/>
              <w:rPr>
                <w:rFonts w:ascii="Book Antiqua" w:hAnsi="Book Antiqua" w:cs="Times New Roman"/>
                <w:sz w:val="24"/>
                <w:szCs w:val="24"/>
              </w:rPr>
            </w:pPr>
          </w:p>
        </w:tc>
      </w:tr>
      <w:tr w:rsidR="003A6FB2" w14:paraId="6C82329E" w14:textId="77777777" w:rsidTr="002B3EFD">
        <w:trPr>
          <w:trHeight w:val="514"/>
        </w:trPr>
        <w:tc>
          <w:tcPr>
            <w:tcW w:w="8145" w:type="dxa"/>
          </w:tcPr>
          <w:p w14:paraId="792CA389" w14:textId="0FDB57E4" w:rsidR="0094702F" w:rsidRPr="0094702F" w:rsidRDefault="0094702F" w:rsidP="0094702F">
            <w:pPr>
              <w:ind w:left="318"/>
              <w:jc w:val="both"/>
              <w:rPr>
                <w:rFonts w:ascii="Book Antiqua" w:hAnsi="Book Antiqua" w:cs="Segoe UI"/>
                <w:i/>
                <w:sz w:val="24"/>
                <w:szCs w:val="24"/>
                <w:shd w:val="clear" w:color="auto" w:fill="FFFFFF"/>
                <w:lang w:val="en-ID"/>
              </w:rPr>
            </w:pPr>
            <w:r w:rsidRPr="0094702F">
              <w:rPr>
                <w:rFonts w:ascii="Book Antiqua" w:hAnsi="Book Antiqua" w:cs="Segoe UI"/>
                <w:i/>
                <w:sz w:val="24"/>
                <w:szCs w:val="24"/>
                <w:shd w:val="clear" w:color="auto" w:fill="FFFFFF"/>
                <w:lang w:val="en-ID"/>
              </w:rPr>
              <w:t>Andi Muhammad Taufik Ali, Moh. Ahsan S. Mandra</w:t>
            </w:r>
          </w:p>
          <w:p w14:paraId="78C5E523" w14:textId="502F24DF" w:rsidR="003A6FB2" w:rsidRPr="0094702F" w:rsidRDefault="003A6FB2" w:rsidP="0094702F">
            <w:pPr>
              <w:ind w:left="318"/>
              <w:jc w:val="both"/>
              <w:rPr>
                <w:rFonts w:ascii="Book Antiqua" w:hAnsi="Book Antiqua"/>
                <w:i/>
                <w:iCs/>
                <w:sz w:val="24"/>
                <w:szCs w:val="24"/>
              </w:rPr>
            </w:pPr>
          </w:p>
        </w:tc>
        <w:tc>
          <w:tcPr>
            <w:tcW w:w="1375" w:type="dxa"/>
          </w:tcPr>
          <w:p w14:paraId="5AF462E1" w14:textId="77777777" w:rsidR="003A6FB2" w:rsidRPr="002B3EFD" w:rsidRDefault="003A6FB2" w:rsidP="001E1F29">
            <w:pPr>
              <w:ind w:left="-109" w:right="-102"/>
              <w:jc w:val="center"/>
              <w:rPr>
                <w:rFonts w:ascii="Book Antiqua" w:hAnsi="Book Antiqua"/>
                <w:sz w:val="24"/>
                <w:szCs w:val="24"/>
              </w:rPr>
            </w:pPr>
          </w:p>
        </w:tc>
      </w:tr>
      <w:tr w:rsidR="003A6FB2" w14:paraId="37C5288D" w14:textId="77777777" w:rsidTr="002B3EFD">
        <w:trPr>
          <w:trHeight w:val="272"/>
        </w:trPr>
        <w:tc>
          <w:tcPr>
            <w:tcW w:w="8145" w:type="dxa"/>
          </w:tcPr>
          <w:p w14:paraId="59DCD248" w14:textId="77777777" w:rsidR="003A6FB2" w:rsidRPr="0094702F" w:rsidRDefault="003A6FB2" w:rsidP="001E1F29">
            <w:pPr>
              <w:jc w:val="both"/>
              <w:rPr>
                <w:rFonts w:ascii="Book Antiqua" w:hAnsi="Book Antiqua"/>
                <w:sz w:val="24"/>
                <w:szCs w:val="24"/>
              </w:rPr>
            </w:pPr>
          </w:p>
        </w:tc>
        <w:tc>
          <w:tcPr>
            <w:tcW w:w="1375" w:type="dxa"/>
          </w:tcPr>
          <w:p w14:paraId="077BE9CE" w14:textId="77777777" w:rsidR="003A6FB2" w:rsidRPr="002B3EFD" w:rsidRDefault="003A6FB2" w:rsidP="001E1F29">
            <w:pPr>
              <w:ind w:left="-109" w:right="-102"/>
              <w:jc w:val="center"/>
              <w:rPr>
                <w:rFonts w:ascii="Book Antiqua" w:hAnsi="Book Antiqua"/>
                <w:sz w:val="24"/>
                <w:szCs w:val="24"/>
              </w:rPr>
            </w:pPr>
          </w:p>
        </w:tc>
      </w:tr>
      <w:tr w:rsidR="003A6FB2" w14:paraId="79D1EB51" w14:textId="77777777" w:rsidTr="002B3EFD">
        <w:trPr>
          <w:trHeight w:val="405"/>
        </w:trPr>
        <w:tc>
          <w:tcPr>
            <w:tcW w:w="8145" w:type="dxa"/>
          </w:tcPr>
          <w:p w14:paraId="21B18337" w14:textId="55A79C78" w:rsidR="003A6FB2" w:rsidRPr="0094702F" w:rsidRDefault="0094702F" w:rsidP="0094702F">
            <w:pPr>
              <w:rPr>
                <w:rFonts w:ascii="Times New Roman" w:eastAsia="Times New Roman" w:hAnsi="Times New Roman" w:cs="Times New Roman"/>
                <w:sz w:val="27"/>
                <w:szCs w:val="27"/>
                <w:lang w:val="en-ID"/>
              </w:rPr>
            </w:pPr>
            <w:hyperlink r:id="rId8" w:history="1">
              <w:r w:rsidRPr="0094702F">
                <w:rPr>
                  <w:rStyle w:val="Hyperlink"/>
                  <w:rFonts w:ascii="Times New Roman" w:eastAsia="Times New Roman" w:hAnsi="Times New Roman" w:cs="Times New Roman"/>
                  <w:color w:val="auto"/>
                  <w:sz w:val="27"/>
                  <w:szCs w:val="27"/>
                  <w:u w:val="none"/>
                  <w:lang w:val="en-ID"/>
                </w:rPr>
                <w:t>Global Inflation Dynamics and its Impact on Economic Growth, Labor Markets, and Policy Stability: A Systematic Literature Review 2000–2024</w:t>
              </w:r>
            </w:hyperlink>
          </w:p>
        </w:tc>
        <w:tc>
          <w:tcPr>
            <w:tcW w:w="1375" w:type="dxa"/>
          </w:tcPr>
          <w:p w14:paraId="71B7A3BF" w14:textId="77777777" w:rsidR="0094702F" w:rsidRPr="0094702F" w:rsidRDefault="0094702F" w:rsidP="0094702F">
            <w:pPr>
              <w:shd w:val="clear" w:color="auto" w:fill="FFFFFF"/>
              <w:rPr>
                <w:rFonts w:ascii="Book Antiqua" w:eastAsia="Times New Roman" w:hAnsi="Book Antiqua" w:cs="Segoe UI"/>
                <w:sz w:val="24"/>
                <w:szCs w:val="24"/>
                <w:lang w:val="en-ID"/>
              </w:rPr>
            </w:pPr>
            <w:r w:rsidRPr="0094702F">
              <w:rPr>
                <w:rFonts w:ascii="Book Antiqua" w:eastAsia="Times New Roman" w:hAnsi="Book Antiqua" w:cs="Segoe UI"/>
                <w:sz w:val="24"/>
                <w:szCs w:val="24"/>
                <w:lang w:val="en-ID"/>
              </w:rPr>
              <w:t>1357-1370</w:t>
            </w:r>
          </w:p>
          <w:p w14:paraId="4D741838" w14:textId="77777777" w:rsidR="003A6FB2" w:rsidRPr="002B3EFD" w:rsidRDefault="003A6FB2" w:rsidP="001E1F29">
            <w:pPr>
              <w:ind w:left="-109" w:right="-102"/>
              <w:jc w:val="center"/>
              <w:rPr>
                <w:rFonts w:ascii="Book Antiqua" w:hAnsi="Book Antiqua"/>
                <w:sz w:val="24"/>
                <w:szCs w:val="24"/>
              </w:rPr>
            </w:pPr>
          </w:p>
        </w:tc>
      </w:tr>
      <w:tr w:rsidR="003A6FB2" w14:paraId="7E2234FC" w14:textId="77777777" w:rsidTr="002B3EFD">
        <w:trPr>
          <w:trHeight w:val="257"/>
        </w:trPr>
        <w:tc>
          <w:tcPr>
            <w:tcW w:w="8145" w:type="dxa"/>
          </w:tcPr>
          <w:p w14:paraId="053D6D81" w14:textId="0257AF2D" w:rsidR="003A6FB2" w:rsidRPr="0094702F" w:rsidRDefault="0094702F" w:rsidP="0094702F">
            <w:pPr>
              <w:ind w:left="176" w:hanging="176"/>
              <w:jc w:val="both"/>
              <w:rPr>
                <w:rFonts w:ascii="Book Antiqua" w:hAnsi="Book Antiqua"/>
                <w:i/>
                <w:iCs/>
                <w:sz w:val="24"/>
                <w:szCs w:val="24"/>
              </w:rPr>
            </w:pPr>
            <w:r w:rsidRPr="0094702F">
              <w:rPr>
                <w:rFonts w:ascii="Book Antiqua" w:hAnsi="Book Antiqua"/>
                <w:i/>
                <w:iCs/>
                <w:sz w:val="24"/>
                <w:szCs w:val="24"/>
                <w:lang w:val="id-ID"/>
              </w:rPr>
              <w:t>Diena Fadhilah</w:t>
            </w:r>
            <w:r w:rsidR="002B3EFD" w:rsidRPr="0094702F">
              <w:rPr>
                <w:rFonts w:ascii="Book Antiqua" w:hAnsi="Book Antiqua" w:cs="Segoe UI"/>
                <w:i/>
                <w:sz w:val="24"/>
                <w:szCs w:val="24"/>
                <w:shd w:val="clear" w:color="auto" w:fill="FFFFFF"/>
              </w:rPr>
              <w:t xml:space="preserve">, </w:t>
            </w:r>
            <w:r w:rsidRPr="0094702F">
              <w:rPr>
                <w:rFonts w:ascii="Book Antiqua" w:hAnsi="Book Antiqua" w:cs="Segoe UI"/>
                <w:i/>
                <w:sz w:val="24"/>
                <w:szCs w:val="24"/>
                <w:shd w:val="clear" w:color="auto" w:fill="FFFFFF"/>
                <w:lang w:val="id-ID"/>
              </w:rPr>
              <w:t>Sally Maya Vida</w:t>
            </w:r>
            <w:r w:rsidRPr="0094702F">
              <w:rPr>
                <w:rFonts w:ascii="Book Antiqua" w:hAnsi="Book Antiqua" w:cs="Segoe UI"/>
                <w:i/>
                <w:sz w:val="24"/>
                <w:szCs w:val="24"/>
                <w:shd w:val="clear" w:color="auto" w:fill="FFFFFF"/>
              </w:rPr>
              <w:t xml:space="preserve"> </w:t>
            </w:r>
          </w:p>
        </w:tc>
        <w:tc>
          <w:tcPr>
            <w:tcW w:w="1375" w:type="dxa"/>
          </w:tcPr>
          <w:p w14:paraId="209E90B5" w14:textId="77777777" w:rsidR="003A6FB2" w:rsidRPr="002B3EFD" w:rsidRDefault="003A6FB2" w:rsidP="001E1F29">
            <w:pPr>
              <w:ind w:left="-109" w:right="-102"/>
              <w:jc w:val="center"/>
              <w:rPr>
                <w:rFonts w:ascii="Book Antiqua" w:hAnsi="Book Antiqua"/>
                <w:sz w:val="24"/>
                <w:szCs w:val="24"/>
              </w:rPr>
            </w:pPr>
          </w:p>
        </w:tc>
      </w:tr>
      <w:tr w:rsidR="003A6FB2" w14:paraId="53A823AE" w14:textId="77777777" w:rsidTr="002B3EFD">
        <w:trPr>
          <w:trHeight w:val="257"/>
        </w:trPr>
        <w:tc>
          <w:tcPr>
            <w:tcW w:w="8145" w:type="dxa"/>
          </w:tcPr>
          <w:p w14:paraId="0157A176" w14:textId="77777777" w:rsidR="003A6FB2" w:rsidRPr="0094702F" w:rsidRDefault="003A6FB2" w:rsidP="001E1F29">
            <w:pPr>
              <w:jc w:val="both"/>
              <w:rPr>
                <w:rFonts w:ascii="Book Antiqua" w:hAnsi="Book Antiqua"/>
                <w:sz w:val="24"/>
                <w:szCs w:val="24"/>
              </w:rPr>
            </w:pPr>
          </w:p>
        </w:tc>
        <w:tc>
          <w:tcPr>
            <w:tcW w:w="1375" w:type="dxa"/>
          </w:tcPr>
          <w:p w14:paraId="19D9CD5D" w14:textId="77777777" w:rsidR="003A6FB2" w:rsidRPr="002B3EFD" w:rsidRDefault="003A6FB2" w:rsidP="001E1F29">
            <w:pPr>
              <w:ind w:left="-109" w:right="-102"/>
              <w:jc w:val="center"/>
              <w:rPr>
                <w:rFonts w:ascii="Book Antiqua" w:hAnsi="Book Antiqua"/>
                <w:sz w:val="24"/>
                <w:szCs w:val="24"/>
              </w:rPr>
            </w:pPr>
          </w:p>
        </w:tc>
      </w:tr>
      <w:tr w:rsidR="003A6FB2" w14:paraId="37EC7E03" w14:textId="77777777" w:rsidTr="002B3EFD">
        <w:trPr>
          <w:trHeight w:val="227"/>
        </w:trPr>
        <w:tc>
          <w:tcPr>
            <w:tcW w:w="8145" w:type="dxa"/>
          </w:tcPr>
          <w:p w14:paraId="3BB5C307" w14:textId="77777777" w:rsidR="0094702F" w:rsidRPr="0094702F" w:rsidRDefault="0094702F" w:rsidP="00D92958">
            <w:pPr>
              <w:rPr>
                <w:rFonts w:ascii="Times New Roman" w:eastAsia="Times New Roman" w:hAnsi="Times New Roman" w:cs="Times New Roman"/>
                <w:sz w:val="27"/>
                <w:szCs w:val="27"/>
                <w:lang w:val="en-ID"/>
              </w:rPr>
            </w:pPr>
            <w:hyperlink r:id="rId9" w:history="1">
              <w:r w:rsidRPr="0094702F">
                <w:rPr>
                  <w:rStyle w:val="Hyperlink"/>
                  <w:rFonts w:ascii="Times New Roman" w:eastAsia="Times New Roman" w:hAnsi="Times New Roman" w:cs="Times New Roman"/>
                  <w:color w:val="auto"/>
                  <w:sz w:val="27"/>
                  <w:szCs w:val="27"/>
                  <w:u w:val="none"/>
                  <w:lang w:val="en-ID"/>
                </w:rPr>
                <w:t>Production and Characterization of Liquid Smoke Derived from Agricultural Wastes: Candlenut Shell, Cocoa Pod Husk, and Rubber Seed Shell</w:t>
              </w:r>
            </w:hyperlink>
          </w:p>
          <w:p w14:paraId="2DA163D8" w14:textId="254BBE10" w:rsidR="002B3EFD" w:rsidRPr="0094702F" w:rsidRDefault="0094702F" w:rsidP="00D92958">
            <w:pPr>
              <w:pStyle w:val="Heading3"/>
              <w:shd w:val="clear" w:color="auto" w:fill="FFFFFF"/>
              <w:spacing w:before="0" w:beforeAutospacing="0" w:after="0" w:afterAutospacing="0"/>
              <w:ind w:left="426"/>
              <w:rPr>
                <w:rFonts w:ascii="Book Antiqua" w:hAnsi="Book Antiqua" w:cs="Segoe UI"/>
                <w:b w:val="0"/>
                <w:bCs w:val="0"/>
                <w:sz w:val="24"/>
                <w:szCs w:val="24"/>
              </w:rPr>
            </w:pPr>
            <w:r w:rsidRPr="0094702F">
              <w:rPr>
                <w:rFonts w:ascii="Book Antiqua" w:hAnsi="Book Antiqua" w:cs="Segoe UI"/>
                <w:b w:val="0"/>
                <w:bCs w:val="0"/>
                <w:i/>
                <w:sz w:val="24"/>
                <w:szCs w:val="24"/>
                <w:shd w:val="clear" w:color="auto" w:fill="FFFFFF"/>
                <w:lang w:val="id-ID"/>
              </w:rPr>
              <w:t>Rindayatno</w:t>
            </w:r>
            <w:r w:rsidR="002B3EFD" w:rsidRPr="0094702F">
              <w:rPr>
                <w:rFonts w:ascii="Book Antiqua" w:hAnsi="Book Antiqua" w:cs="Segoe UI"/>
                <w:b w:val="0"/>
                <w:bCs w:val="0"/>
                <w:i/>
                <w:sz w:val="24"/>
                <w:szCs w:val="24"/>
                <w:shd w:val="clear" w:color="auto" w:fill="FFFFFF"/>
              </w:rPr>
              <w:t xml:space="preserve">, </w:t>
            </w:r>
            <w:r w:rsidRPr="0094702F">
              <w:rPr>
                <w:rFonts w:ascii="Book Antiqua" w:hAnsi="Book Antiqua" w:cs="Segoe UI"/>
                <w:b w:val="0"/>
                <w:bCs w:val="0"/>
                <w:i/>
                <w:sz w:val="24"/>
                <w:szCs w:val="24"/>
                <w:shd w:val="clear" w:color="auto" w:fill="FFFFFF"/>
                <w:lang w:val="id-ID"/>
              </w:rPr>
              <w:t>Kurniawan Mursalin</w:t>
            </w:r>
            <w:r w:rsidR="002B3EFD" w:rsidRPr="0094702F">
              <w:rPr>
                <w:rFonts w:ascii="Book Antiqua" w:hAnsi="Book Antiqua" w:cs="Segoe UI"/>
                <w:b w:val="0"/>
                <w:bCs w:val="0"/>
                <w:i/>
                <w:sz w:val="24"/>
                <w:szCs w:val="24"/>
                <w:shd w:val="clear" w:color="auto" w:fill="FFFFFF"/>
              </w:rPr>
              <w:t xml:space="preserve">, </w:t>
            </w:r>
            <w:r w:rsidRPr="0094702F">
              <w:rPr>
                <w:rFonts w:ascii="Book Antiqua" w:hAnsi="Book Antiqua" w:cs="Segoe UI"/>
                <w:b w:val="0"/>
                <w:bCs w:val="0"/>
                <w:i/>
                <w:sz w:val="24"/>
                <w:szCs w:val="24"/>
                <w:shd w:val="clear" w:color="auto" w:fill="FFFFFF"/>
                <w:lang w:val="id-ID"/>
              </w:rPr>
              <w:t>Irvin Dayadi</w:t>
            </w:r>
            <w:r w:rsidRPr="0094702F">
              <w:rPr>
                <w:rFonts w:ascii="Book Antiqua" w:hAnsi="Book Antiqua" w:cs="Segoe UI"/>
                <w:b w:val="0"/>
                <w:bCs w:val="0"/>
                <w:i/>
                <w:sz w:val="24"/>
                <w:szCs w:val="24"/>
                <w:shd w:val="clear" w:color="auto" w:fill="FFFFFF"/>
              </w:rPr>
              <w:t xml:space="preserve"> </w:t>
            </w:r>
          </w:p>
        </w:tc>
        <w:tc>
          <w:tcPr>
            <w:tcW w:w="1375" w:type="dxa"/>
          </w:tcPr>
          <w:p w14:paraId="6C24703F" w14:textId="77777777" w:rsidR="0094702F" w:rsidRPr="0094702F" w:rsidRDefault="0094702F" w:rsidP="0094702F">
            <w:pPr>
              <w:shd w:val="clear" w:color="auto" w:fill="FFFFFF"/>
              <w:rPr>
                <w:rFonts w:ascii="Book Antiqua" w:eastAsia="Times New Roman" w:hAnsi="Book Antiqua" w:cs="Segoe UI"/>
                <w:sz w:val="24"/>
                <w:szCs w:val="24"/>
                <w:lang w:val="en-ID"/>
              </w:rPr>
            </w:pPr>
            <w:r w:rsidRPr="0094702F">
              <w:rPr>
                <w:rFonts w:ascii="Book Antiqua" w:eastAsia="Times New Roman" w:hAnsi="Book Antiqua" w:cs="Segoe UI"/>
                <w:sz w:val="24"/>
                <w:szCs w:val="24"/>
                <w:lang w:val="en-ID"/>
              </w:rPr>
              <w:t>1315-1324</w:t>
            </w:r>
          </w:p>
          <w:p w14:paraId="036AEC00" w14:textId="77777777" w:rsidR="003A6FB2" w:rsidRPr="002B3EFD" w:rsidRDefault="003A6FB2" w:rsidP="001E1F29">
            <w:pPr>
              <w:ind w:left="-109" w:right="-102"/>
              <w:jc w:val="center"/>
              <w:rPr>
                <w:rFonts w:ascii="Book Antiqua" w:hAnsi="Book Antiqua"/>
                <w:sz w:val="24"/>
                <w:szCs w:val="24"/>
              </w:rPr>
            </w:pPr>
          </w:p>
        </w:tc>
      </w:tr>
      <w:tr w:rsidR="003A6FB2" w14:paraId="3E458052" w14:textId="77777777" w:rsidTr="002B3EFD">
        <w:trPr>
          <w:trHeight w:val="257"/>
        </w:trPr>
        <w:tc>
          <w:tcPr>
            <w:tcW w:w="8145" w:type="dxa"/>
          </w:tcPr>
          <w:p w14:paraId="06AB13E8" w14:textId="77777777" w:rsidR="003A6FB2" w:rsidRPr="002B3EFD" w:rsidRDefault="002B3EFD" w:rsidP="001E1F29">
            <w:pPr>
              <w:ind w:left="176"/>
              <w:jc w:val="both"/>
              <w:rPr>
                <w:rFonts w:ascii="Book Antiqua" w:hAnsi="Book Antiqua"/>
                <w:i/>
                <w:iCs/>
                <w:sz w:val="24"/>
                <w:szCs w:val="24"/>
              </w:rPr>
            </w:pPr>
            <w:r>
              <w:rPr>
                <w:rFonts w:ascii="Book Antiqua" w:hAnsi="Book Antiqua" w:cs="Segoe UI"/>
                <w:bCs/>
                <w:i/>
                <w:sz w:val="24"/>
                <w:szCs w:val="24"/>
                <w:shd w:val="clear" w:color="auto" w:fill="FFFFFF"/>
              </w:rPr>
              <w:t xml:space="preserve"> </w:t>
            </w:r>
          </w:p>
        </w:tc>
        <w:tc>
          <w:tcPr>
            <w:tcW w:w="1375" w:type="dxa"/>
          </w:tcPr>
          <w:p w14:paraId="6C276473" w14:textId="77777777" w:rsidR="003A6FB2" w:rsidRDefault="003A6FB2" w:rsidP="001E1F29">
            <w:pPr>
              <w:ind w:left="-109" w:right="-102"/>
              <w:jc w:val="center"/>
            </w:pPr>
          </w:p>
        </w:tc>
      </w:tr>
      <w:tr w:rsidR="003A6FB2" w14:paraId="01257CE9" w14:textId="77777777" w:rsidTr="002B3EFD">
        <w:trPr>
          <w:trHeight w:val="257"/>
        </w:trPr>
        <w:tc>
          <w:tcPr>
            <w:tcW w:w="8145" w:type="dxa"/>
          </w:tcPr>
          <w:p w14:paraId="0B589D0A" w14:textId="77777777" w:rsidR="003A6FB2" w:rsidRPr="00E210D3" w:rsidRDefault="003A6FB2" w:rsidP="001E1F29">
            <w:pPr>
              <w:ind w:left="176"/>
              <w:jc w:val="both"/>
              <w:rPr>
                <w:i/>
                <w:iCs/>
              </w:rPr>
            </w:pPr>
          </w:p>
        </w:tc>
        <w:tc>
          <w:tcPr>
            <w:tcW w:w="1375" w:type="dxa"/>
          </w:tcPr>
          <w:p w14:paraId="618D348A" w14:textId="77777777" w:rsidR="003A6FB2" w:rsidRDefault="003A6FB2" w:rsidP="001E1F29">
            <w:pPr>
              <w:ind w:left="-109" w:right="-102"/>
              <w:jc w:val="center"/>
            </w:pPr>
          </w:p>
        </w:tc>
      </w:tr>
    </w:tbl>
    <w:p w14:paraId="1635A3E7" w14:textId="77777777" w:rsidR="003A6FB2" w:rsidRDefault="003A6FB2" w:rsidP="003A6FB2">
      <w:pPr>
        <w:rPr>
          <w:sz w:val="13"/>
        </w:rPr>
      </w:pPr>
    </w:p>
    <w:p w14:paraId="22DDA3AC" w14:textId="77777777" w:rsidR="003A6FB2" w:rsidRDefault="003A6FB2" w:rsidP="003A6FB2">
      <w:pPr>
        <w:rPr>
          <w:sz w:val="13"/>
        </w:rPr>
      </w:pPr>
    </w:p>
    <w:p w14:paraId="2BDCB8CB" w14:textId="77777777" w:rsidR="003A6FB2" w:rsidRDefault="003A6FB2" w:rsidP="003A6FB2">
      <w:pPr>
        <w:rPr>
          <w:sz w:val="13"/>
        </w:rPr>
      </w:pPr>
    </w:p>
    <w:p w14:paraId="4DAA0186" w14:textId="77777777" w:rsidR="003A6FB2" w:rsidRDefault="003A6FB2" w:rsidP="003A6FB2">
      <w:pPr>
        <w:rPr>
          <w:sz w:val="13"/>
        </w:rPr>
      </w:pPr>
    </w:p>
    <w:p w14:paraId="0E09559A" w14:textId="77777777" w:rsidR="003A6FB2" w:rsidRDefault="003A6FB2" w:rsidP="003A6FB2">
      <w:pPr>
        <w:rPr>
          <w:sz w:val="13"/>
        </w:rPr>
      </w:pPr>
    </w:p>
    <w:p w14:paraId="17259D8F" w14:textId="77777777" w:rsidR="003A6FB2" w:rsidRDefault="003A6FB2" w:rsidP="003A6FB2">
      <w:pPr>
        <w:rPr>
          <w:sz w:val="13"/>
        </w:rPr>
      </w:pPr>
    </w:p>
    <w:p w14:paraId="191A3BA9" w14:textId="77777777" w:rsidR="003A6FB2" w:rsidRDefault="003A6FB2" w:rsidP="003A6FB2">
      <w:pPr>
        <w:rPr>
          <w:sz w:val="13"/>
        </w:rPr>
      </w:pPr>
    </w:p>
    <w:p w14:paraId="1E6F8B87" w14:textId="77777777" w:rsidR="003A6FB2" w:rsidRDefault="003A6FB2" w:rsidP="003A6FB2">
      <w:pPr>
        <w:rPr>
          <w:sz w:val="13"/>
        </w:rPr>
      </w:pPr>
    </w:p>
    <w:p w14:paraId="3848784F" w14:textId="77777777" w:rsidR="003A6FB2" w:rsidRDefault="003A6FB2" w:rsidP="003A6FB2">
      <w:pPr>
        <w:rPr>
          <w:sz w:val="13"/>
        </w:rPr>
      </w:pPr>
    </w:p>
    <w:p w14:paraId="4F3C465D" w14:textId="77777777" w:rsidR="00CE10B8" w:rsidRDefault="00CE10B8" w:rsidP="00CE10B8">
      <w:pPr>
        <w:spacing w:after="0"/>
        <w:rPr>
          <w:rFonts w:ascii="Book Antiqua" w:hAnsi="Book Antiqua"/>
          <w:bCs/>
          <w:i/>
          <w:color w:val="000000" w:themeColor="text1"/>
          <w:sz w:val="24"/>
          <w:szCs w:val="24"/>
          <w:lang w:val="en-US"/>
        </w:rPr>
      </w:pPr>
    </w:p>
    <w:p w14:paraId="56644B8E" w14:textId="77777777" w:rsidR="0005783A" w:rsidRPr="003A6FB2" w:rsidRDefault="0005783A">
      <w:pPr>
        <w:rPr>
          <w:rFonts w:ascii="Book Antiqua" w:hAnsi="Book Antiqua"/>
          <w:bCs/>
          <w:color w:val="000000" w:themeColor="text1"/>
          <w:sz w:val="24"/>
          <w:szCs w:val="24"/>
          <w:lang w:val="en-US"/>
        </w:rPr>
        <w:sectPr w:rsidR="0005783A" w:rsidRPr="003A6FB2" w:rsidSect="003A1E43">
          <w:type w:val="continuous"/>
          <w:pgSz w:w="11906" w:h="16838"/>
          <w:pgMar w:top="1440" w:right="1440" w:bottom="1440" w:left="1440" w:header="708" w:footer="708" w:gutter="0"/>
          <w:cols w:space="708"/>
          <w:docGrid w:linePitch="360"/>
        </w:sectPr>
      </w:pPr>
    </w:p>
    <w:p w14:paraId="60B36465" w14:textId="77777777" w:rsidR="006A3272" w:rsidRDefault="006A3272" w:rsidP="006A3272">
      <w:pPr>
        <w:spacing w:after="0" w:line="240" w:lineRule="auto"/>
        <w:jc w:val="both"/>
        <w:rPr>
          <w:rFonts w:ascii="Book Antiqua" w:hAnsi="Book Antiqua"/>
          <w:b/>
          <w:sz w:val="24"/>
        </w:rPr>
      </w:pPr>
      <w:r w:rsidRPr="00DF7F0F">
        <w:rPr>
          <w:rFonts w:ascii="Book Antiqua" w:hAnsi="Book Antiqua"/>
          <w:b/>
          <w:sz w:val="24"/>
        </w:rPr>
        <w:t>International Journal of Scientific Multidisciplinary Research (IJSMR)</w:t>
      </w:r>
    </w:p>
    <w:p w14:paraId="5D1F606A" w14:textId="77777777" w:rsidR="002C4DA2" w:rsidRPr="00F45AF1" w:rsidRDefault="002C4DA2" w:rsidP="002C4DA2">
      <w:pPr>
        <w:spacing w:line="240" w:lineRule="auto"/>
        <w:rPr>
          <w:rFonts w:ascii="Book Antiqua" w:hAnsi="Book Antiqua"/>
          <w:b/>
          <w:color w:val="000000" w:themeColor="text1"/>
          <w:sz w:val="32"/>
        </w:rPr>
      </w:pPr>
      <w:r>
        <w:rPr>
          <w:rFonts w:ascii="Book Antiqua" w:hAnsi="Book Antiqua"/>
          <w:b/>
          <w:color w:val="000000" w:themeColor="text1"/>
          <w:sz w:val="32"/>
        </w:rPr>
        <w:t>Editorial</w:t>
      </w:r>
    </w:p>
    <w:p w14:paraId="17C2A7AA" w14:textId="77777777" w:rsidR="002C4DA2" w:rsidRDefault="002C4DA2" w:rsidP="002C4DA2">
      <w:pPr>
        <w:spacing w:after="0" w:line="240" w:lineRule="auto"/>
        <w:jc w:val="right"/>
        <w:rPr>
          <w:rFonts w:ascii="Book Antiqua" w:hAnsi="Book Antiqua"/>
        </w:rPr>
      </w:pPr>
      <w:r w:rsidRPr="004612F2">
        <w:rPr>
          <w:rFonts w:ascii="Book Antiqua" w:hAnsi="Book Antiqua"/>
        </w:rPr>
        <w:t xml:space="preserve">E-ISSN </w:t>
      </w:r>
      <w:r w:rsidRPr="00DF7F0F">
        <w:rPr>
          <w:rFonts w:ascii="Book Antiqua" w:hAnsi="Book Antiqua"/>
        </w:rPr>
        <w:t xml:space="preserve">2986-5042 </w:t>
      </w:r>
      <w:r w:rsidRPr="004612F2">
        <w:rPr>
          <w:rFonts w:ascii="Book Antiqua" w:hAnsi="Book Antiqua"/>
        </w:rPr>
        <w:t>(Online)</w:t>
      </w:r>
    </w:p>
    <w:p w14:paraId="21A6E07A" w14:textId="77777777" w:rsidR="00F50549" w:rsidRDefault="006A3272" w:rsidP="006A3272">
      <w:pPr>
        <w:jc w:val="right"/>
        <w:rPr>
          <w:rFonts w:ascii="Book Antiqua" w:hAnsi="Book Antiqua"/>
          <w:color w:val="000000" w:themeColor="text1"/>
          <w:sz w:val="28"/>
        </w:rPr>
      </w:pPr>
      <w:r>
        <w:rPr>
          <w:rFonts w:ascii="Book Antiqua" w:hAnsi="Book Antiqua"/>
          <w:color w:val="000000" w:themeColor="text1"/>
        </w:rPr>
        <w:t>DOI</w:t>
      </w:r>
      <w:r w:rsidRPr="004612F2">
        <w:rPr>
          <w:rFonts w:ascii="Book Antiqua" w:hAnsi="Book Antiqua"/>
          <w:color w:val="000000" w:themeColor="text1"/>
        </w:rPr>
        <w:t xml:space="preserve"> </w:t>
      </w:r>
      <w:r w:rsidRPr="004612F2">
        <w:rPr>
          <w:rFonts w:ascii="Book Antiqua" w:hAnsi="Book Antiqua" w:cs="Tahoma"/>
          <w:shd w:val="clear" w:color="auto" w:fill="FFFFFF"/>
        </w:rPr>
        <w:t xml:space="preserve">Prefix </w:t>
      </w:r>
      <w:r w:rsidRPr="00DF7F0F">
        <w:rPr>
          <w:rFonts w:ascii="Book Antiqua" w:hAnsi="Book Antiqua" w:cs="Tahoma"/>
          <w:shd w:val="clear" w:color="auto" w:fill="FFFFFF"/>
        </w:rPr>
        <w:t>10.55927</w:t>
      </w:r>
    </w:p>
    <w:p w14:paraId="19FE793F" w14:textId="0ECFF3BF" w:rsidR="00B734EE" w:rsidRPr="00F45AF1" w:rsidRDefault="003A6FB2" w:rsidP="00F45AF1">
      <w:pPr>
        <w:jc w:val="right"/>
        <w:rPr>
          <w:rFonts w:ascii="Book Antiqua" w:hAnsi="Book Antiqua"/>
          <w:color w:val="000000" w:themeColor="text1"/>
          <w:sz w:val="28"/>
        </w:rPr>
        <w:sectPr w:rsidR="00B734EE" w:rsidRPr="00F45AF1"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28"/>
        </w:rPr>
        <w:t xml:space="preserve">Vol. 3 No. </w:t>
      </w:r>
      <w:r w:rsidR="00D92958">
        <w:rPr>
          <w:rFonts w:ascii="Book Antiqua" w:hAnsi="Book Antiqua"/>
          <w:color w:val="000000" w:themeColor="text1"/>
          <w:sz w:val="28"/>
          <w:lang w:val="en-US"/>
        </w:rPr>
        <w:t>10</w:t>
      </w:r>
      <w:r>
        <w:rPr>
          <w:rFonts w:ascii="Book Antiqua" w:hAnsi="Book Antiqua"/>
          <w:color w:val="000000" w:themeColor="text1"/>
          <w:sz w:val="28"/>
          <w:lang w:val="en-US"/>
        </w:rPr>
        <w:t xml:space="preserve"> </w:t>
      </w:r>
      <w:r w:rsidR="00D92958">
        <w:rPr>
          <w:rFonts w:ascii="Book Antiqua" w:hAnsi="Book Antiqua"/>
          <w:color w:val="000000" w:themeColor="text1"/>
          <w:sz w:val="28"/>
          <w:lang w:val="en-US"/>
        </w:rPr>
        <w:t>October</w:t>
      </w:r>
      <w:r w:rsidR="0067221F" w:rsidRPr="00F45AF1">
        <w:rPr>
          <w:rFonts w:ascii="Book Antiqua" w:hAnsi="Book Antiqua"/>
          <w:color w:val="000000" w:themeColor="text1"/>
          <w:sz w:val="28"/>
        </w:rPr>
        <w:t xml:space="preserve"> </w:t>
      </w:r>
      <w:r w:rsidR="002C4DA2">
        <w:rPr>
          <w:rFonts w:ascii="Book Antiqua" w:hAnsi="Book Antiqua"/>
          <w:color w:val="000000" w:themeColor="text1"/>
          <w:sz w:val="28"/>
        </w:rPr>
        <w:t>2025</w:t>
      </w:r>
    </w:p>
    <w:p w14:paraId="527E1FF5" w14:textId="77777777" w:rsidR="00A73058" w:rsidRDefault="00A73058" w:rsidP="00F45AF1">
      <w:pPr>
        <w:pBdr>
          <w:bottom w:val="single" w:sz="4" w:space="1" w:color="auto"/>
        </w:pBdr>
        <w:rPr>
          <w:rFonts w:ascii="Book Antiqua" w:hAnsi="Book Antiqua"/>
          <w:color w:val="000000" w:themeColor="text1"/>
          <w:sz w:val="32"/>
        </w:rPr>
      </w:pPr>
    </w:p>
    <w:p w14:paraId="4B9CCB13" w14:textId="77777777" w:rsidR="006A3272" w:rsidRP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A publication dedicated to advancing the frontiers of knowledge across diverse scientific fields. In today’s era of rapid global advancements and interdisciplinary collaboration, the need for comprehensive research encompassing multiple disciplines has never been more urgent. Our journal serves as a platform for researchers, scholars, and professionals from varied backgrounds to present findings that push the bounda</w:t>
      </w:r>
      <w:r>
        <w:rPr>
          <w:rFonts w:ascii="Book Antiqua" w:hAnsi="Book Antiqua"/>
          <w:color w:val="000000" w:themeColor="text1"/>
          <w:sz w:val="24"/>
        </w:rPr>
        <w:t>ries of science and innovation.</w:t>
      </w:r>
    </w:p>
    <w:p w14:paraId="59278645" w14:textId="77777777" w:rsidR="006A3272" w:rsidRP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This edition gathers a broad spectrum of studies and analyses, each rigorously peer-reviewed and selected for their potential to contribute both to their specific fields and to the wider scientific community. Topics range from applied sciences and engineering to social sciences, environmental studies, and medical research, reflecting the journal's mission to foster a holistic approach to complex global challenges. By bringing together these diverse perspectives, we hope to stimulate conversations and inspire collaborations that transcend traditional disciplinary bounda</w:t>
      </w:r>
      <w:r>
        <w:rPr>
          <w:rFonts w:ascii="Book Antiqua" w:hAnsi="Book Antiqua"/>
          <w:color w:val="000000" w:themeColor="text1"/>
          <w:sz w:val="24"/>
        </w:rPr>
        <w:t>ries.</w:t>
      </w:r>
    </w:p>
    <w:p w14:paraId="5C56F442" w14:textId="77777777" w:rsidR="006A3272" w:rsidRDefault="006A3272" w:rsidP="006A3272">
      <w:pPr>
        <w:jc w:val="both"/>
        <w:rPr>
          <w:rFonts w:ascii="Book Antiqua" w:hAnsi="Book Antiqua"/>
          <w:color w:val="000000" w:themeColor="text1"/>
          <w:sz w:val="24"/>
        </w:rPr>
      </w:pPr>
      <w:r w:rsidRPr="006A3272">
        <w:rPr>
          <w:rFonts w:ascii="Book Antiqua" w:hAnsi="Book Antiqua"/>
          <w:color w:val="000000" w:themeColor="text1"/>
          <w:sz w:val="24"/>
        </w:rPr>
        <w:t xml:space="preserve">We extend our gratitude to our contributors, reviewers, and readers, whose dedication and curiosity drive the ongoing pursuit of knowledge. It is our hope that the articles in this issue will not only inform but also spark new inquiries and innovations that will shape the future of science and technology. </w:t>
      </w:r>
    </w:p>
    <w:p w14:paraId="0EE57719" w14:textId="77777777" w:rsidR="00A73058" w:rsidRDefault="00F45AF1" w:rsidP="006A3272">
      <w:pPr>
        <w:jc w:val="both"/>
        <w:rPr>
          <w:rFonts w:ascii="Book Antiqua" w:hAnsi="Book Antiqua"/>
          <w:color w:val="000000" w:themeColor="text1"/>
          <w:sz w:val="24"/>
        </w:rPr>
      </w:pPr>
      <w:r>
        <w:rPr>
          <w:rFonts w:ascii="Book Antiqua" w:hAnsi="Book Antiqua"/>
          <w:color w:val="000000" w:themeColor="text1"/>
          <w:sz w:val="24"/>
        </w:rPr>
        <w:t>Happy Reading</w:t>
      </w:r>
    </w:p>
    <w:p w14:paraId="1416BBDF" w14:textId="77777777" w:rsidR="00F45AF1" w:rsidRDefault="00F45AF1" w:rsidP="00F45AF1">
      <w:pPr>
        <w:spacing w:after="0" w:line="240" w:lineRule="auto"/>
        <w:rPr>
          <w:rFonts w:ascii="Book Antiqua" w:hAnsi="Book Antiqua"/>
          <w:color w:val="000000" w:themeColor="text1"/>
          <w:sz w:val="32"/>
        </w:rPr>
      </w:pPr>
      <w:r w:rsidRPr="002E1357">
        <w:rPr>
          <w:rFonts w:ascii="Book Antiqua" w:hAnsi="Book Antiqua"/>
          <w:sz w:val="24"/>
        </w:rPr>
        <w:t>Genesis Sembiring Depari Director of Formosa Publisher, Indonesia</w:t>
      </w:r>
    </w:p>
    <w:p w14:paraId="47321FEB" w14:textId="77777777" w:rsidR="00F45AF1" w:rsidRDefault="00F45AF1" w:rsidP="00F45AF1">
      <w:pPr>
        <w:spacing w:after="0" w:line="240" w:lineRule="auto"/>
        <w:rPr>
          <w:rFonts w:ascii="Book Antiqua" w:hAnsi="Book Antiqua"/>
          <w:color w:val="000000" w:themeColor="text1"/>
          <w:sz w:val="24"/>
        </w:rPr>
      </w:pPr>
    </w:p>
    <w:p w14:paraId="68FF6644" w14:textId="77777777" w:rsidR="00F45AF1" w:rsidRPr="00F45AF1" w:rsidRDefault="00F45AF1" w:rsidP="00F45AF1">
      <w:pPr>
        <w:spacing w:after="0" w:line="240" w:lineRule="auto"/>
        <w:rPr>
          <w:rFonts w:ascii="Book Antiqua" w:hAnsi="Book Antiqua"/>
          <w:color w:val="000000" w:themeColor="text1"/>
          <w:sz w:val="24"/>
        </w:rPr>
      </w:pPr>
      <w:r w:rsidRPr="00F45AF1">
        <w:rPr>
          <w:rFonts w:ascii="Book Antiqua" w:hAnsi="Book Antiqua"/>
          <w:color w:val="000000" w:themeColor="text1"/>
          <w:sz w:val="24"/>
        </w:rPr>
        <w:t xml:space="preserve">Editorial  in Chief: </w:t>
      </w:r>
    </w:p>
    <w:p w14:paraId="29032E20" w14:textId="77777777" w:rsidR="007730E3" w:rsidRDefault="007730E3" w:rsidP="007730E3">
      <w:pPr>
        <w:spacing w:after="0" w:line="240" w:lineRule="auto"/>
        <w:rPr>
          <w:rFonts w:ascii="Book Antiqua" w:hAnsi="Book Antiqua"/>
          <w:color w:val="000000" w:themeColor="text1"/>
          <w:sz w:val="24"/>
        </w:rPr>
      </w:pPr>
      <w:r w:rsidRPr="00964A23">
        <w:rPr>
          <w:rFonts w:ascii="Book Antiqua" w:hAnsi="Book Antiqua"/>
          <w:color w:val="000000" w:themeColor="text1"/>
          <w:sz w:val="24"/>
        </w:rPr>
        <w:t>Professor Jen Peng Huang</w:t>
      </w:r>
      <w:r>
        <w:rPr>
          <w:rFonts w:ascii="Book Antiqua" w:hAnsi="Book Antiqua"/>
          <w:color w:val="000000" w:themeColor="text1"/>
          <w:sz w:val="24"/>
        </w:rPr>
        <w:t xml:space="preserve"> of </w:t>
      </w:r>
      <w:r w:rsidRPr="00964A23">
        <w:rPr>
          <w:rFonts w:ascii="Book Antiqua" w:hAnsi="Book Antiqua"/>
          <w:color w:val="000000" w:themeColor="text1"/>
          <w:sz w:val="24"/>
        </w:rPr>
        <w:t>Southern Taiwan University of Science and Technology</w:t>
      </w:r>
      <w:r>
        <w:rPr>
          <w:rFonts w:ascii="Book Antiqua" w:hAnsi="Book Antiqua"/>
          <w:color w:val="000000" w:themeColor="text1"/>
          <w:sz w:val="24"/>
        </w:rPr>
        <w:t>, Taiwan</w:t>
      </w:r>
    </w:p>
    <w:p w14:paraId="7A0D38EB" w14:textId="77777777" w:rsidR="00F45AF1" w:rsidRDefault="00F45AF1" w:rsidP="00F45AF1">
      <w:pPr>
        <w:jc w:val="both"/>
        <w:rPr>
          <w:rFonts w:ascii="Book Antiqua" w:hAnsi="Book Antiqua"/>
          <w:color w:val="000000" w:themeColor="text1"/>
          <w:sz w:val="24"/>
        </w:rPr>
      </w:pPr>
    </w:p>
    <w:sectPr w:rsidR="00F45AF1" w:rsidSect="00F45AF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A0"/>
    <w:rsid w:val="00002D9A"/>
    <w:rsid w:val="0005783A"/>
    <w:rsid w:val="000E23B3"/>
    <w:rsid w:val="00120BF9"/>
    <w:rsid w:val="0013696C"/>
    <w:rsid w:val="00137998"/>
    <w:rsid w:val="00146D78"/>
    <w:rsid w:val="00211BD4"/>
    <w:rsid w:val="00291700"/>
    <w:rsid w:val="002B3EFD"/>
    <w:rsid w:val="002C4DA2"/>
    <w:rsid w:val="002E1357"/>
    <w:rsid w:val="003A1E43"/>
    <w:rsid w:val="003A6FB2"/>
    <w:rsid w:val="003C5E87"/>
    <w:rsid w:val="003D67A9"/>
    <w:rsid w:val="003D75D4"/>
    <w:rsid w:val="00450F97"/>
    <w:rsid w:val="004612F2"/>
    <w:rsid w:val="00512BD5"/>
    <w:rsid w:val="00561873"/>
    <w:rsid w:val="00591C0B"/>
    <w:rsid w:val="005B1F1B"/>
    <w:rsid w:val="005D08B1"/>
    <w:rsid w:val="0066442B"/>
    <w:rsid w:val="0067221F"/>
    <w:rsid w:val="006A3272"/>
    <w:rsid w:val="0073090E"/>
    <w:rsid w:val="007730E3"/>
    <w:rsid w:val="007917AD"/>
    <w:rsid w:val="00795880"/>
    <w:rsid w:val="007F6EE2"/>
    <w:rsid w:val="00812617"/>
    <w:rsid w:val="0084213F"/>
    <w:rsid w:val="00872AB0"/>
    <w:rsid w:val="0087554D"/>
    <w:rsid w:val="00881337"/>
    <w:rsid w:val="008D7A50"/>
    <w:rsid w:val="00937B4A"/>
    <w:rsid w:val="0094702F"/>
    <w:rsid w:val="009570C6"/>
    <w:rsid w:val="00964A23"/>
    <w:rsid w:val="009C76FC"/>
    <w:rsid w:val="009D44B6"/>
    <w:rsid w:val="00A52808"/>
    <w:rsid w:val="00A73058"/>
    <w:rsid w:val="00A91F44"/>
    <w:rsid w:val="00B31444"/>
    <w:rsid w:val="00B406AD"/>
    <w:rsid w:val="00B4749A"/>
    <w:rsid w:val="00B55A6A"/>
    <w:rsid w:val="00B734EE"/>
    <w:rsid w:val="00BF0F1B"/>
    <w:rsid w:val="00BF15A0"/>
    <w:rsid w:val="00C336A6"/>
    <w:rsid w:val="00C65D29"/>
    <w:rsid w:val="00C93014"/>
    <w:rsid w:val="00CC0D6F"/>
    <w:rsid w:val="00CE10B8"/>
    <w:rsid w:val="00D01952"/>
    <w:rsid w:val="00D92958"/>
    <w:rsid w:val="00D97A53"/>
    <w:rsid w:val="00DD4884"/>
    <w:rsid w:val="00DF5426"/>
    <w:rsid w:val="00DF7F0F"/>
    <w:rsid w:val="00E36FCF"/>
    <w:rsid w:val="00E442AF"/>
    <w:rsid w:val="00ED7947"/>
    <w:rsid w:val="00F166EF"/>
    <w:rsid w:val="00F372EF"/>
    <w:rsid w:val="00F45AF1"/>
    <w:rsid w:val="00F50549"/>
    <w:rsid w:val="00F83FC5"/>
    <w:rsid w:val="00FD7357"/>
    <w:rsid w:val="00FF4D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B70A2"/>
  <w15:docId w15:val="{CB04BC1B-66B3-43FE-B645-5AD608C3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83F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character" w:customStyle="1" w:styleId="oypena">
    <w:name w:val="oypena"/>
    <w:basedOn w:val="DefaultParagraphFont"/>
    <w:rsid w:val="0066442B"/>
  </w:style>
  <w:style w:type="character" w:customStyle="1" w:styleId="Heading3Char">
    <w:name w:val="Heading 3 Char"/>
    <w:basedOn w:val="DefaultParagraphFont"/>
    <w:link w:val="Heading3"/>
    <w:uiPriority w:val="9"/>
    <w:rsid w:val="00F83FC5"/>
    <w:rPr>
      <w:rFonts w:ascii="Times New Roman" w:eastAsia="Times New Roman" w:hAnsi="Times New Roman" w:cs="Times New Roman"/>
      <w:b/>
      <w:bCs/>
      <w:sz w:val="27"/>
      <w:szCs w:val="27"/>
      <w:lang w:val="en-US"/>
    </w:rPr>
  </w:style>
  <w:style w:type="table" w:styleId="TableGrid">
    <w:name w:val="Table Grid"/>
    <w:basedOn w:val="TableNormal"/>
    <w:uiPriority w:val="39"/>
    <w:rsid w:val="003A6FB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055">
      <w:bodyDiv w:val="1"/>
      <w:marLeft w:val="0"/>
      <w:marRight w:val="0"/>
      <w:marTop w:val="0"/>
      <w:marBottom w:val="0"/>
      <w:divBdr>
        <w:top w:val="none" w:sz="0" w:space="0" w:color="auto"/>
        <w:left w:val="none" w:sz="0" w:space="0" w:color="auto"/>
        <w:bottom w:val="none" w:sz="0" w:space="0" w:color="auto"/>
        <w:right w:val="none" w:sz="0" w:space="0" w:color="auto"/>
      </w:divBdr>
    </w:div>
    <w:div w:id="53478844">
      <w:bodyDiv w:val="1"/>
      <w:marLeft w:val="0"/>
      <w:marRight w:val="0"/>
      <w:marTop w:val="0"/>
      <w:marBottom w:val="0"/>
      <w:divBdr>
        <w:top w:val="none" w:sz="0" w:space="0" w:color="auto"/>
        <w:left w:val="none" w:sz="0" w:space="0" w:color="auto"/>
        <w:bottom w:val="none" w:sz="0" w:space="0" w:color="auto"/>
        <w:right w:val="none" w:sz="0" w:space="0" w:color="auto"/>
      </w:divBdr>
      <w:divsChild>
        <w:div w:id="1011026451">
          <w:marLeft w:val="0"/>
          <w:marRight w:val="0"/>
          <w:marTop w:val="0"/>
          <w:marBottom w:val="0"/>
          <w:divBdr>
            <w:top w:val="none" w:sz="0" w:space="0" w:color="auto"/>
            <w:left w:val="none" w:sz="0" w:space="0" w:color="auto"/>
            <w:bottom w:val="none" w:sz="0" w:space="0" w:color="auto"/>
            <w:right w:val="none" w:sz="0" w:space="0" w:color="auto"/>
          </w:divBdr>
          <w:divsChild>
            <w:div w:id="3220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466">
      <w:bodyDiv w:val="1"/>
      <w:marLeft w:val="0"/>
      <w:marRight w:val="0"/>
      <w:marTop w:val="0"/>
      <w:marBottom w:val="0"/>
      <w:divBdr>
        <w:top w:val="none" w:sz="0" w:space="0" w:color="auto"/>
        <w:left w:val="none" w:sz="0" w:space="0" w:color="auto"/>
        <w:bottom w:val="none" w:sz="0" w:space="0" w:color="auto"/>
        <w:right w:val="none" w:sz="0" w:space="0" w:color="auto"/>
      </w:divBdr>
    </w:div>
    <w:div w:id="328675921">
      <w:bodyDiv w:val="1"/>
      <w:marLeft w:val="0"/>
      <w:marRight w:val="0"/>
      <w:marTop w:val="0"/>
      <w:marBottom w:val="0"/>
      <w:divBdr>
        <w:top w:val="none" w:sz="0" w:space="0" w:color="auto"/>
        <w:left w:val="none" w:sz="0" w:space="0" w:color="auto"/>
        <w:bottom w:val="none" w:sz="0" w:space="0" w:color="auto"/>
        <w:right w:val="none" w:sz="0" w:space="0" w:color="auto"/>
      </w:divBdr>
    </w:div>
    <w:div w:id="522596342">
      <w:bodyDiv w:val="1"/>
      <w:marLeft w:val="0"/>
      <w:marRight w:val="0"/>
      <w:marTop w:val="0"/>
      <w:marBottom w:val="0"/>
      <w:divBdr>
        <w:top w:val="none" w:sz="0" w:space="0" w:color="auto"/>
        <w:left w:val="none" w:sz="0" w:space="0" w:color="auto"/>
        <w:bottom w:val="none" w:sz="0" w:space="0" w:color="auto"/>
        <w:right w:val="none" w:sz="0" w:space="0" w:color="auto"/>
      </w:divBdr>
    </w:div>
    <w:div w:id="570310489">
      <w:bodyDiv w:val="1"/>
      <w:marLeft w:val="0"/>
      <w:marRight w:val="0"/>
      <w:marTop w:val="0"/>
      <w:marBottom w:val="0"/>
      <w:divBdr>
        <w:top w:val="none" w:sz="0" w:space="0" w:color="auto"/>
        <w:left w:val="none" w:sz="0" w:space="0" w:color="auto"/>
        <w:bottom w:val="none" w:sz="0" w:space="0" w:color="auto"/>
        <w:right w:val="none" w:sz="0" w:space="0" w:color="auto"/>
      </w:divBdr>
      <w:divsChild>
        <w:div w:id="2028829732">
          <w:marLeft w:val="0"/>
          <w:marRight w:val="0"/>
          <w:marTop w:val="0"/>
          <w:marBottom w:val="0"/>
          <w:divBdr>
            <w:top w:val="none" w:sz="0" w:space="0" w:color="auto"/>
            <w:left w:val="none" w:sz="0" w:space="0" w:color="auto"/>
            <w:bottom w:val="none" w:sz="0" w:space="0" w:color="auto"/>
            <w:right w:val="none" w:sz="0" w:space="0" w:color="auto"/>
          </w:divBdr>
          <w:divsChild>
            <w:div w:id="1004357160">
              <w:marLeft w:val="0"/>
              <w:marRight w:val="0"/>
              <w:marTop w:val="0"/>
              <w:marBottom w:val="0"/>
              <w:divBdr>
                <w:top w:val="none" w:sz="0" w:space="0" w:color="auto"/>
                <w:left w:val="none" w:sz="0" w:space="0" w:color="auto"/>
                <w:bottom w:val="none" w:sz="0" w:space="0" w:color="auto"/>
                <w:right w:val="none" w:sz="0" w:space="0" w:color="auto"/>
              </w:divBdr>
            </w:div>
            <w:div w:id="142549296">
              <w:marLeft w:val="0"/>
              <w:marRight w:val="0"/>
              <w:marTop w:val="0"/>
              <w:marBottom w:val="0"/>
              <w:divBdr>
                <w:top w:val="none" w:sz="0" w:space="0" w:color="auto"/>
                <w:left w:val="none" w:sz="0" w:space="0" w:color="auto"/>
                <w:bottom w:val="none" w:sz="0" w:space="0" w:color="auto"/>
                <w:right w:val="none" w:sz="0" w:space="0" w:color="auto"/>
              </w:divBdr>
            </w:div>
            <w:div w:id="985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96005">
      <w:bodyDiv w:val="1"/>
      <w:marLeft w:val="0"/>
      <w:marRight w:val="0"/>
      <w:marTop w:val="0"/>
      <w:marBottom w:val="0"/>
      <w:divBdr>
        <w:top w:val="none" w:sz="0" w:space="0" w:color="auto"/>
        <w:left w:val="none" w:sz="0" w:space="0" w:color="auto"/>
        <w:bottom w:val="none" w:sz="0" w:space="0" w:color="auto"/>
        <w:right w:val="none" w:sz="0" w:space="0" w:color="auto"/>
      </w:divBdr>
    </w:div>
    <w:div w:id="1064524811">
      <w:bodyDiv w:val="1"/>
      <w:marLeft w:val="0"/>
      <w:marRight w:val="0"/>
      <w:marTop w:val="0"/>
      <w:marBottom w:val="0"/>
      <w:divBdr>
        <w:top w:val="none" w:sz="0" w:space="0" w:color="auto"/>
        <w:left w:val="none" w:sz="0" w:space="0" w:color="auto"/>
        <w:bottom w:val="none" w:sz="0" w:space="0" w:color="auto"/>
        <w:right w:val="none" w:sz="0" w:space="0" w:color="auto"/>
      </w:divBdr>
    </w:div>
    <w:div w:id="1136291418">
      <w:bodyDiv w:val="1"/>
      <w:marLeft w:val="0"/>
      <w:marRight w:val="0"/>
      <w:marTop w:val="0"/>
      <w:marBottom w:val="0"/>
      <w:divBdr>
        <w:top w:val="none" w:sz="0" w:space="0" w:color="auto"/>
        <w:left w:val="none" w:sz="0" w:space="0" w:color="auto"/>
        <w:bottom w:val="none" w:sz="0" w:space="0" w:color="auto"/>
        <w:right w:val="none" w:sz="0" w:space="0" w:color="auto"/>
      </w:divBdr>
    </w:div>
    <w:div w:id="1201406184">
      <w:bodyDiv w:val="1"/>
      <w:marLeft w:val="0"/>
      <w:marRight w:val="0"/>
      <w:marTop w:val="0"/>
      <w:marBottom w:val="0"/>
      <w:divBdr>
        <w:top w:val="none" w:sz="0" w:space="0" w:color="auto"/>
        <w:left w:val="none" w:sz="0" w:space="0" w:color="auto"/>
        <w:bottom w:val="none" w:sz="0" w:space="0" w:color="auto"/>
        <w:right w:val="none" w:sz="0" w:space="0" w:color="auto"/>
      </w:divBdr>
      <w:divsChild>
        <w:div w:id="1373653833">
          <w:marLeft w:val="0"/>
          <w:marRight w:val="0"/>
          <w:marTop w:val="0"/>
          <w:marBottom w:val="0"/>
          <w:divBdr>
            <w:top w:val="none" w:sz="0" w:space="0" w:color="auto"/>
            <w:left w:val="none" w:sz="0" w:space="0" w:color="auto"/>
            <w:bottom w:val="none" w:sz="0" w:space="0" w:color="auto"/>
            <w:right w:val="none" w:sz="0" w:space="0" w:color="auto"/>
          </w:divBdr>
          <w:divsChild>
            <w:div w:id="18741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4279">
      <w:bodyDiv w:val="1"/>
      <w:marLeft w:val="0"/>
      <w:marRight w:val="0"/>
      <w:marTop w:val="0"/>
      <w:marBottom w:val="0"/>
      <w:divBdr>
        <w:top w:val="none" w:sz="0" w:space="0" w:color="auto"/>
        <w:left w:val="none" w:sz="0" w:space="0" w:color="auto"/>
        <w:bottom w:val="none" w:sz="0" w:space="0" w:color="auto"/>
        <w:right w:val="none" w:sz="0" w:space="0" w:color="auto"/>
      </w:divBdr>
      <w:divsChild>
        <w:div w:id="236289445">
          <w:marLeft w:val="0"/>
          <w:marRight w:val="0"/>
          <w:marTop w:val="0"/>
          <w:marBottom w:val="0"/>
          <w:divBdr>
            <w:top w:val="none" w:sz="0" w:space="0" w:color="auto"/>
            <w:left w:val="none" w:sz="0" w:space="0" w:color="auto"/>
            <w:bottom w:val="none" w:sz="0" w:space="0" w:color="auto"/>
            <w:right w:val="none" w:sz="0" w:space="0" w:color="auto"/>
          </w:divBdr>
          <w:divsChild>
            <w:div w:id="1716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935">
      <w:bodyDiv w:val="1"/>
      <w:marLeft w:val="0"/>
      <w:marRight w:val="0"/>
      <w:marTop w:val="0"/>
      <w:marBottom w:val="0"/>
      <w:divBdr>
        <w:top w:val="none" w:sz="0" w:space="0" w:color="auto"/>
        <w:left w:val="none" w:sz="0" w:space="0" w:color="auto"/>
        <w:bottom w:val="none" w:sz="0" w:space="0" w:color="auto"/>
        <w:right w:val="none" w:sz="0" w:space="0" w:color="auto"/>
      </w:divBdr>
      <w:divsChild>
        <w:div w:id="1988320772">
          <w:marLeft w:val="0"/>
          <w:marRight w:val="0"/>
          <w:marTop w:val="0"/>
          <w:marBottom w:val="0"/>
          <w:divBdr>
            <w:top w:val="none" w:sz="0" w:space="0" w:color="auto"/>
            <w:left w:val="none" w:sz="0" w:space="0" w:color="auto"/>
            <w:bottom w:val="none" w:sz="0" w:space="0" w:color="auto"/>
            <w:right w:val="none" w:sz="0" w:space="0" w:color="auto"/>
          </w:divBdr>
          <w:divsChild>
            <w:div w:id="4929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799">
      <w:bodyDiv w:val="1"/>
      <w:marLeft w:val="0"/>
      <w:marRight w:val="0"/>
      <w:marTop w:val="0"/>
      <w:marBottom w:val="0"/>
      <w:divBdr>
        <w:top w:val="none" w:sz="0" w:space="0" w:color="auto"/>
        <w:left w:val="none" w:sz="0" w:space="0" w:color="auto"/>
        <w:bottom w:val="none" w:sz="0" w:space="0" w:color="auto"/>
        <w:right w:val="none" w:sz="0" w:space="0" w:color="auto"/>
      </w:divBdr>
    </w:div>
    <w:div w:id="1690831297">
      <w:bodyDiv w:val="1"/>
      <w:marLeft w:val="0"/>
      <w:marRight w:val="0"/>
      <w:marTop w:val="0"/>
      <w:marBottom w:val="0"/>
      <w:divBdr>
        <w:top w:val="none" w:sz="0" w:space="0" w:color="auto"/>
        <w:left w:val="none" w:sz="0" w:space="0" w:color="auto"/>
        <w:bottom w:val="none" w:sz="0" w:space="0" w:color="auto"/>
        <w:right w:val="none" w:sz="0" w:space="0" w:color="auto"/>
      </w:divBdr>
    </w:div>
    <w:div w:id="1773932866">
      <w:bodyDiv w:val="1"/>
      <w:marLeft w:val="0"/>
      <w:marRight w:val="0"/>
      <w:marTop w:val="0"/>
      <w:marBottom w:val="0"/>
      <w:divBdr>
        <w:top w:val="none" w:sz="0" w:space="0" w:color="auto"/>
        <w:left w:val="none" w:sz="0" w:space="0" w:color="auto"/>
        <w:bottom w:val="none" w:sz="0" w:space="0" w:color="auto"/>
        <w:right w:val="none" w:sz="0" w:space="0" w:color="auto"/>
      </w:divBdr>
    </w:div>
    <w:div w:id="1801918501">
      <w:bodyDiv w:val="1"/>
      <w:marLeft w:val="0"/>
      <w:marRight w:val="0"/>
      <w:marTop w:val="0"/>
      <w:marBottom w:val="0"/>
      <w:divBdr>
        <w:top w:val="none" w:sz="0" w:space="0" w:color="auto"/>
        <w:left w:val="none" w:sz="0" w:space="0" w:color="auto"/>
        <w:bottom w:val="none" w:sz="0" w:space="0" w:color="auto"/>
        <w:right w:val="none" w:sz="0" w:space="0" w:color="auto"/>
      </w:divBdr>
    </w:div>
    <w:div w:id="2014258714">
      <w:bodyDiv w:val="1"/>
      <w:marLeft w:val="0"/>
      <w:marRight w:val="0"/>
      <w:marTop w:val="0"/>
      <w:marBottom w:val="0"/>
      <w:divBdr>
        <w:top w:val="none" w:sz="0" w:space="0" w:color="auto"/>
        <w:left w:val="none" w:sz="0" w:space="0" w:color="auto"/>
        <w:bottom w:val="none" w:sz="0" w:space="0" w:color="auto"/>
        <w:right w:val="none" w:sz="0" w:space="0" w:color="auto"/>
      </w:divBdr>
    </w:div>
    <w:div w:id="21352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yformosapublisher.org/index.php/ijsmr/article/view/704" TargetMode="External"/><Relationship Id="rId3" Type="http://schemas.openxmlformats.org/officeDocument/2006/relationships/webSettings" Target="webSettings.xml"/><Relationship Id="rId7" Type="http://schemas.openxmlformats.org/officeDocument/2006/relationships/hyperlink" Target="https://mryformosapublisher.org/index.php/ijsmr/article/view/6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ryformosapublisher.org/index.php/ijsmr/article/view/673" TargetMode="External"/><Relationship Id="rId11" Type="http://schemas.openxmlformats.org/officeDocument/2006/relationships/theme" Target="theme/theme1.xml"/><Relationship Id="rId5" Type="http://schemas.openxmlformats.org/officeDocument/2006/relationships/hyperlink" Target="https://mryformosapublisher.org/index.php/ijsmr/article/view/654" TargetMode="External"/><Relationship Id="rId10" Type="http://schemas.openxmlformats.org/officeDocument/2006/relationships/fontTable" Target="fontTable.xml"/><Relationship Id="rId4" Type="http://schemas.openxmlformats.org/officeDocument/2006/relationships/hyperlink" Target="mailto:admin@formosapublisher.org" TargetMode="External"/><Relationship Id="rId9" Type="http://schemas.openxmlformats.org/officeDocument/2006/relationships/hyperlink" Target="https://mryformosapublisher.org/index.php/ijsmr/article/view/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Erika Sembiring</cp:lastModifiedBy>
  <cp:revision>2</cp:revision>
  <cp:lastPrinted>2025-12-04T08:56:00Z</cp:lastPrinted>
  <dcterms:created xsi:type="dcterms:W3CDTF">2025-12-04T08:56:00Z</dcterms:created>
  <dcterms:modified xsi:type="dcterms:W3CDTF">2025-12-04T08:56:00Z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d22d89d1-f892-4a77-851d-13ceb0fa04e6</vt:lpwstr>
  </property>
</Properties>
</file>